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318" w:tblpY="1"/>
        <w:tblOverlap w:val="never"/>
        <w:tblW w:w="16126" w:type="dxa"/>
        <w:tblLook w:val="04A0" w:firstRow="1" w:lastRow="0" w:firstColumn="1" w:lastColumn="0" w:noHBand="0" w:noVBand="1"/>
      </w:tblPr>
      <w:tblGrid>
        <w:gridCol w:w="8364"/>
        <w:gridCol w:w="7762"/>
      </w:tblGrid>
      <w:tr w:rsidR="00CB4CF5" w:rsidRPr="00E81645" w14:paraId="20504046" w14:textId="77777777" w:rsidTr="00FB7DA0">
        <w:trPr>
          <w:trHeight w:val="1090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35A1FBC" w14:textId="2699FEFB" w:rsidR="00822301" w:rsidRDefault="00BF42A4" w:rsidP="004571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FS Joey Pro" w:hAnsi="FS Joey Pro"/>
                <w:bCs/>
                <w:sz w:val="14"/>
                <w:szCs w:val="14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bCs/>
                <w:sz w:val="15"/>
                <w:szCs w:val="15"/>
              </w:rPr>
              <w:t>Техникалық</w:t>
            </w:r>
            <w:proofErr w:type="spellEnd"/>
            <w:r w:rsidR="00136FD1" w:rsidRPr="00E150BB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136FD1" w:rsidRPr="00E150BB">
              <w:rPr>
                <w:rFonts w:ascii="Arial" w:hAnsi="Arial" w:cs="Arial"/>
                <w:bCs/>
                <w:sz w:val="15"/>
                <w:szCs w:val="15"/>
              </w:rPr>
              <w:t>сипаттамалары</w:t>
            </w:r>
            <w:proofErr w:type="spellEnd"/>
            <w:r w:rsidR="00136FD1" w:rsidRPr="00E150BB">
              <w:rPr>
                <w:rFonts w:ascii="Arial" w:hAnsi="Arial" w:cs="Arial"/>
                <w:bCs/>
                <w:sz w:val="15"/>
                <w:szCs w:val="15"/>
              </w:rPr>
              <w:t xml:space="preserve"> :</w:t>
            </w:r>
            <w:proofErr w:type="gramEnd"/>
          </w:p>
          <w:p w14:paraId="7CD79F93" w14:textId="77777777" w:rsidR="00794FC6" w:rsidRDefault="00794FC6" w:rsidP="004571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tbl>
            <w:tblPr>
              <w:tblW w:w="7503" w:type="dxa"/>
              <w:tblLook w:val="04A0" w:firstRow="1" w:lastRow="0" w:firstColumn="1" w:lastColumn="0" w:noHBand="0" w:noVBand="1"/>
            </w:tblPr>
            <w:tblGrid>
              <w:gridCol w:w="2684"/>
              <w:gridCol w:w="4819"/>
            </w:tblGrid>
            <w:tr w:rsidR="00794FC6" w:rsidRPr="00794FC6" w14:paraId="76B9505C" w14:textId="77777777" w:rsidTr="00794FC6">
              <w:trPr>
                <w:trHeight w:val="202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5DD0AF51" w14:textId="5CDBF77D" w:rsidR="00794FC6" w:rsidRPr="00794FC6" w:rsidRDefault="00B9315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val="kk-KZ" w:eastAsia="ru-RU"/>
                    </w:rPr>
                    <w:t>Үлгі</w:t>
                  </w:r>
                </w:p>
              </w:tc>
              <w:tc>
                <w:tcPr>
                  <w:tcW w:w="4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9E2A3F9" w14:textId="637312D1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794FC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 xml:space="preserve">LED </w:t>
                  </w:r>
                  <w:r w:rsidR="00B93156">
                    <w:t xml:space="preserve"> </w:t>
                  </w:r>
                  <w:proofErr w:type="spellStart"/>
                  <w:r w:rsidR="00B93156" w:rsidRPr="00B9315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>Түнгі</w:t>
                  </w:r>
                  <w:proofErr w:type="spellEnd"/>
                  <w:proofErr w:type="gramEnd"/>
                  <w:r w:rsidR="00B93156" w:rsidRPr="00B9315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="00B93156" w:rsidRPr="00B9315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>шам</w:t>
                  </w:r>
                  <w:proofErr w:type="spellEnd"/>
                  <w:r w:rsidR="00B93156" w:rsidRPr="00B9315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r w:rsidRPr="00794FC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>UNO</w:t>
                  </w:r>
                </w:p>
              </w:tc>
            </w:tr>
            <w:tr w:rsidR="00794FC6" w:rsidRPr="00794FC6" w14:paraId="5414B442" w14:textId="77777777" w:rsidTr="00794FC6">
              <w:trPr>
                <w:trHeight w:val="252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4CCF82" w14:textId="0759A1FB" w:rsidR="00794FC6" w:rsidRPr="00794FC6" w:rsidRDefault="00B9315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Жарық</w:t>
                  </w:r>
                  <w:proofErr w:type="spellEnd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көзі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C19242" w14:textId="2DA41A9E" w:rsidR="00794FC6" w:rsidRPr="00794FC6" w:rsidRDefault="00B9315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Жарықдиодты</w:t>
                  </w:r>
                  <w:proofErr w:type="spellEnd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шамдар</w:t>
                  </w:r>
                  <w:proofErr w:type="spellEnd"/>
                </w:p>
              </w:tc>
            </w:tr>
            <w:tr w:rsidR="00794FC6" w:rsidRPr="00794FC6" w14:paraId="5725A5C2" w14:textId="77777777" w:rsidTr="00794FC6">
              <w:trPr>
                <w:trHeight w:val="26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3954305A" w14:textId="0A14D240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Түс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температурасы</w:t>
                  </w:r>
                  <w:proofErr w:type="spellEnd"/>
                  <w:proofErr w:type="gram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, К</w:t>
                  </w:r>
                  <w:proofErr w:type="gram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6DCFC782" w14:textId="55CE82E8" w:rsidR="00794FC6" w:rsidRPr="00794FC6" w:rsidRDefault="004A0FD5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  <w:r w:rsidR="00794FC6"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000</w:t>
                  </w:r>
                </w:p>
              </w:tc>
            </w:tr>
            <w:tr w:rsidR="00794FC6" w:rsidRPr="00794FC6" w14:paraId="11E7DD3C" w14:textId="77777777" w:rsidTr="00794FC6">
              <w:trPr>
                <w:trHeight w:val="229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54F418" w14:textId="01DDE0AA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Жарық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ағыны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Lm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2516C9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20</w:t>
                  </w:r>
                </w:p>
              </w:tc>
            </w:tr>
            <w:tr w:rsidR="00794FC6" w:rsidRPr="00794FC6" w14:paraId="47F1C88D" w14:textId="77777777" w:rsidTr="00794FC6">
              <w:trPr>
                <w:trHeight w:val="16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071F13D4" w14:textId="427A9C7E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Қозғалыс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сенсорының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түрі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E485500" w14:textId="21F4ED85" w:rsidR="00794FC6" w:rsidRPr="00794FC6" w:rsidRDefault="00B9315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93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Инфрақызыл</w:t>
                  </w:r>
                  <w:proofErr w:type="spellEnd"/>
                </w:p>
              </w:tc>
            </w:tr>
            <w:tr w:rsidR="00794FC6" w:rsidRPr="00794FC6" w14:paraId="06A02EE9" w14:textId="77777777" w:rsidTr="00794FC6">
              <w:trPr>
                <w:trHeight w:val="267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7A41D" w14:textId="4CEF699E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>Анықтау</w:t>
                  </w:r>
                  <w:proofErr w:type="spellEnd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>аймағының</w:t>
                  </w:r>
                  <w:proofErr w:type="spellEnd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>ұзындығы</w:t>
                  </w:r>
                  <w:proofErr w:type="spellEnd"/>
                  <w:r w:rsidRPr="0010625B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>, м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4FACAD" w14:textId="699739C0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5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метрге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дейін</w:t>
                  </w:r>
                  <w:proofErr w:type="spellEnd"/>
                </w:p>
              </w:tc>
            </w:tr>
            <w:tr w:rsidR="00794FC6" w:rsidRPr="00794FC6" w14:paraId="7BC55381" w14:textId="77777777" w:rsidTr="00794FC6">
              <w:trPr>
                <w:trHeight w:val="2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A344DC0" w14:textId="2EC80C71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Анықтау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аймағының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бұрышы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, °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5397A5ED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110°</w:t>
                  </w:r>
                </w:p>
              </w:tc>
            </w:tr>
            <w:tr w:rsidR="00794FC6" w:rsidRPr="00794FC6" w14:paraId="7FB54286" w14:textId="77777777" w:rsidTr="00794FC6">
              <w:trPr>
                <w:trHeight w:val="174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2176F8" w14:textId="38A4A6E2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Максималды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розетка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жүктемесі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, A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DDF2B8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16</w:t>
                  </w:r>
                </w:p>
              </w:tc>
            </w:tr>
            <w:tr w:rsidR="00794FC6" w:rsidRPr="00794FC6" w14:paraId="2F803E59" w14:textId="77777777" w:rsidTr="00794FC6">
              <w:trPr>
                <w:trHeight w:val="136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67C60C08" w14:textId="1AE79162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Қосымша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қосқыштар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33C88AC4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2хUSB A (5В, 2,4</w:t>
                  </w:r>
                  <w:proofErr w:type="gram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А)   </w:t>
                  </w:r>
                  <w:proofErr w:type="gram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    2хUSB C  (5В, 3А)</w:t>
                  </w:r>
                </w:p>
              </w:tc>
            </w:tr>
            <w:tr w:rsidR="00794FC6" w:rsidRPr="00794FC6" w14:paraId="29B49D28" w14:textId="77777777" w:rsidTr="00794FC6">
              <w:trPr>
                <w:trHeight w:val="18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E49833" w14:textId="38FF4FEC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Корпус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түсі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AFBB64" w14:textId="436B9A6E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val="kk-KZ" w:eastAsia="ru-RU"/>
                    </w:rPr>
                    <w:t>Ак</w:t>
                  </w:r>
                  <w:r w:rsidR="00794FC6"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</w:p>
              </w:tc>
            </w:tr>
            <w:tr w:rsidR="00794FC6" w:rsidRPr="00794FC6" w14:paraId="0600612B" w14:textId="77777777" w:rsidTr="00794FC6">
              <w:trPr>
                <w:trHeight w:val="13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0FDD95B" w14:textId="45D4722A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Шамның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өлшемдері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(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LxWxH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), мм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5883905" w14:textId="233BEBA5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  <w:r w:rsidR="00046D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5,5</w:t>
                  </w: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х8</w:t>
                  </w:r>
                  <w:r w:rsidR="00046D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4,5</w:t>
                  </w: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х8</w:t>
                  </w:r>
                  <w:r w:rsidR="00046D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4,2</w:t>
                  </w:r>
                </w:p>
              </w:tc>
            </w:tr>
            <w:tr w:rsidR="00794FC6" w:rsidRPr="00794FC6" w14:paraId="71483ABE" w14:textId="77777777" w:rsidTr="00794FC6">
              <w:trPr>
                <w:trHeight w:val="22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C54E9" w14:textId="5E11B3B3" w:rsidR="00794FC6" w:rsidRPr="00794FC6" w:rsidRDefault="0010625B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Номиналды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кернеу</w:t>
                  </w:r>
                  <w:proofErr w:type="spellEnd"/>
                  <w:r w:rsidRPr="001062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, В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724184" w14:textId="50311E3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220</w:t>
                  </w:r>
                  <w:r w:rsidR="009C53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-230</w:t>
                  </w:r>
                </w:p>
              </w:tc>
            </w:tr>
          </w:tbl>
          <w:p w14:paraId="6FCCED0D" w14:textId="14D6AB9B" w:rsidR="0045713F" w:rsidRDefault="0045713F" w:rsidP="00457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8202D3" w14:textId="77777777" w:rsidR="00794FC6" w:rsidRPr="0045713F" w:rsidRDefault="00794FC6" w:rsidP="00457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0BD95F9" w14:textId="2BAF2288" w:rsidR="00D67922" w:rsidRPr="00794FC6" w:rsidRDefault="00541997" w:rsidP="00794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997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7187F448" wp14:editId="2A8279C2">
                  <wp:extent cx="3095625" cy="18355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112" cy="18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F58F2" w14:textId="128F53DE" w:rsidR="00617162" w:rsidRPr="00235B90" w:rsidRDefault="00617162" w:rsidP="00836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10FB6FD" w14:textId="2325424A" w:rsidR="0036454D" w:rsidRPr="00E150BB" w:rsidRDefault="009F1434" w:rsidP="0032186F">
            <w:pPr>
              <w:tabs>
                <w:tab w:val="left" w:pos="191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14:paraId="40C37192" w14:textId="77777777" w:rsidR="006D6F49" w:rsidRPr="00E150BB" w:rsidRDefault="006D6F49" w:rsidP="006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3"/>
                <w:szCs w:val="13"/>
              </w:rPr>
            </w:pPr>
          </w:p>
          <w:p w14:paraId="52592472" w14:textId="0E082208" w:rsidR="00136FD1" w:rsidRPr="00E150BB" w:rsidRDefault="00136FD1" w:rsidP="00136FD1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Кепілдік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міндеттемелер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:</w:t>
            </w:r>
          </w:p>
          <w:p w14:paraId="40D81430" w14:textId="748A0B00" w:rsidR="00136FD1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Кепілдік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мерзімі-пайдалану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ережелерін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сақтаған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жағдайда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1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жыл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3C8B490F" w14:textId="2525BA0C" w:rsidR="00136FD1" w:rsidRPr="00E150BB" w:rsidRDefault="005B6BB3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Кепілдік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міндеттемелер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</w:t>
            </w:r>
            <w:r w:rsidR="00136FD1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sz w:val="13"/>
                <w:szCs w:val="13"/>
              </w:rPr>
              <w:t>сатылған</w:t>
            </w:r>
            <w:proofErr w:type="spellEnd"/>
            <w:r w:rsidR="00136FD1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sz w:val="13"/>
                <w:szCs w:val="13"/>
              </w:rPr>
              <w:t>сәттен</w:t>
            </w:r>
            <w:proofErr w:type="spellEnd"/>
            <w:r w:rsidR="00136FD1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sz w:val="13"/>
                <w:szCs w:val="13"/>
              </w:rPr>
              <w:t>бастап</w:t>
            </w:r>
            <w:proofErr w:type="spellEnd"/>
            <w:r w:rsidR="00136FD1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sz w:val="13"/>
                <w:szCs w:val="13"/>
              </w:rPr>
              <w:t>күшіне</w:t>
            </w:r>
            <w:proofErr w:type="spellEnd"/>
            <w:r w:rsidR="00136FD1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136FD1" w:rsidRPr="00E150BB">
              <w:rPr>
                <w:rFonts w:ascii="Arial" w:hAnsi="Arial" w:cs="Arial"/>
                <w:sz w:val="13"/>
                <w:szCs w:val="13"/>
              </w:rPr>
              <w:t>енеді</w:t>
            </w:r>
            <w:proofErr w:type="spellEnd"/>
            <w:r w:rsidR="00136FD1"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229AC991" w14:textId="6B58153A" w:rsidR="00CF7BD2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Бұйымды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дұрыс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тасымалда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мағаны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дұрыс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сақта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мағаны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монтажда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мағаны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және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дұрыс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пайдалан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бағаны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үшін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467E9333" w14:textId="7EE34DA9" w:rsidR="00136FD1" w:rsidRPr="00E150BB" w:rsidRDefault="00136FD1" w:rsidP="00CF7BD2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сатушы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ұйым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жауапты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болмайды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0A5F2A98" w14:textId="77777777" w:rsidR="00CF7BD2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Партия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нөмірі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, сату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күні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сатушы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ұйымның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мөртабаны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сатушы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мен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сатып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алушының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жеткізушінің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құжаттарында</w:t>
            </w:r>
            <w:proofErr w:type="spellEnd"/>
          </w:p>
          <w:p w14:paraId="00E1E1B3" w14:textId="6C4ADB28" w:rsidR="00136FD1" w:rsidRPr="00E150BB" w:rsidRDefault="00136FD1" w:rsidP="00CF7BD2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қолы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болмаған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кезде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кепілдік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мерзімі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бұйым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дайындалған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күннен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бастап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есептеледі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749C3F28" w14:textId="5D29AD9F" w:rsidR="00136FD1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Кепілдік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мына төмендегілердің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нәт</w:t>
            </w:r>
            <w:r w:rsidR="005B6BB3" w:rsidRPr="00E150BB">
              <w:rPr>
                <w:rFonts w:ascii="Arial" w:hAnsi="Arial" w:cs="Arial"/>
                <w:sz w:val="13"/>
                <w:szCs w:val="13"/>
              </w:rPr>
              <w:t>ижесінде</w:t>
            </w:r>
            <w:proofErr w:type="spellEnd"/>
            <w:r w:rsidR="005B6BB3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5B6BB3" w:rsidRPr="00E150BB">
              <w:rPr>
                <w:rFonts w:ascii="Arial" w:hAnsi="Arial" w:cs="Arial"/>
                <w:sz w:val="13"/>
                <w:szCs w:val="13"/>
              </w:rPr>
              <w:t>зақымдалған</w:t>
            </w:r>
            <w:proofErr w:type="spellEnd"/>
            <w:r w:rsidR="005B6BB3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5B6BB3"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ға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қолданылмайды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:</w:t>
            </w:r>
          </w:p>
          <w:p w14:paraId="292FC50A" w14:textId="77777777" w:rsidR="00136FD1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Механикалық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әсер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ету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және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өзге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де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зақымдану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28A6D80B" w14:textId="75E18FAD" w:rsidR="00136FD1" w:rsidRPr="00E150BB" w:rsidRDefault="00136FD1" w:rsidP="00136FD1">
            <w:pPr>
              <w:pStyle w:val="a4"/>
              <w:autoSpaceDE w:val="0"/>
              <w:autoSpaceDN w:val="0"/>
              <w:adjustRightInd w:val="0"/>
              <w:ind w:left="1080" w:right="49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Механикалық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зақымдануларға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кинети</w:t>
            </w:r>
            <w:r w:rsidR="005B6BB3" w:rsidRPr="00E150BB">
              <w:rPr>
                <w:rFonts w:ascii="Arial" w:hAnsi="Arial" w:cs="Arial"/>
                <w:sz w:val="13"/>
                <w:szCs w:val="13"/>
              </w:rPr>
              <w:t>калық</w:t>
            </w:r>
            <w:proofErr w:type="spellEnd"/>
            <w:r w:rsidR="005B6BB3" w:rsidRPr="00E150BB">
              <w:rPr>
                <w:rFonts w:ascii="Arial" w:hAnsi="Arial" w:cs="Arial"/>
                <w:sz w:val="13"/>
                <w:szCs w:val="13"/>
              </w:rPr>
              <w:t xml:space="preserve"> энергия </w:t>
            </w:r>
            <w:proofErr w:type="spellStart"/>
            <w:r w:rsidR="005B6BB3" w:rsidRPr="00E150BB">
              <w:rPr>
                <w:rFonts w:ascii="Arial" w:hAnsi="Arial" w:cs="Arial"/>
                <w:sz w:val="13"/>
                <w:szCs w:val="13"/>
              </w:rPr>
              <w:t>әсерінен</w:t>
            </w:r>
            <w:proofErr w:type="spellEnd"/>
            <w:r w:rsidR="005B6BB3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5B6BB3"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(корпус,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шашыратқыш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шағылыстырғыш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қоректендіру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сымы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)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тұтастығының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бұзылуы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жатады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  <w:p w14:paraId="23BAD572" w14:textId="0DBF4583" w:rsidR="00136FD1" w:rsidRPr="00E150BB" w:rsidRDefault="00136FD1" w:rsidP="005B6BB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49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Сұйықтықтармен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жанасу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(</w:t>
            </w:r>
            <w:r w:rsidR="005B6BB3"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жарықшамн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істен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шығуы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немесе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желілік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сымның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ақауы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нәтижесінде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, 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корпус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ішінде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ылғалдың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болуына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байланысты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),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сатушы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ұйым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маманының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қарауы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нәтижелері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немесе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бөгде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сараптамалық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қорытынды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негізінде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4B044615" w14:textId="32D44AC8" w:rsidR="00136FD1" w:rsidRPr="00E150BB" w:rsidRDefault="00136FD1" w:rsidP="005B6BB3">
            <w:pPr>
              <w:pStyle w:val="a4"/>
              <w:autoSpaceDE w:val="0"/>
              <w:autoSpaceDN w:val="0"/>
              <w:adjustRightInd w:val="0"/>
              <w:ind w:right="493"/>
              <w:rPr>
                <w:rFonts w:ascii="Arial" w:hAnsi="Arial" w:cs="Arial"/>
                <w:sz w:val="14"/>
                <w:szCs w:val="14"/>
              </w:rPr>
            </w:pPr>
          </w:p>
          <w:p w14:paraId="7E0175B5" w14:textId="77777777" w:rsidR="00136FD1" w:rsidRPr="00E150BB" w:rsidRDefault="00136FD1" w:rsidP="00136FD1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90D980B" w14:textId="2DAB96D2" w:rsidR="00136FD1" w:rsidRPr="00E150BB" w:rsidRDefault="009972E9" w:rsidP="009972E9">
            <w:pPr>
              <w:ind w:left="142"/>
              <w:rPr>
                <w:rFonts w:ascii="Verdana" w:hAnsi="Verdana" w:cs="Arial"/>
                <w:b/>
                <w:sz w:val="10"/>
                <w:szCs w:val="10"/>
              </w:rPr>
            </w:pPr>
            <w:r w:rsidRPr="00E150BB">
              <w:rPr>
                <w:rFonts w:ascii="Verdana" w:hAnsi="Verdana" w:cs="Arial"/>
                <w:b/>
                <w:sz w:val="10"/>
                <w:szCs w:val="10"/>
              </w:rPr>
              <w:t xml:space="preserve">Гарантийный талон / </w:t>
            </w:r>
            <w:r w:rsidR="00136FD1" w:rsidRPr="00E150BB">
              <w:rPr>
                <w:rFonts w:ascii="Verdana" w:hAnsi="Verdana" w:cs="Arial"/>
                <w:b/>
                <w:sz w:val="10"/>
                <w:szCs w:val="10"/>
                <w:lang w:val="kk-KZ"/>
              </w:rPr>
              <w:t>Кепілдік</w:t>
            </w:r>
            <w:r w:rsidR="00136FD1" w:rsidRPr="00E150BB">
              <w:rPr>
                <w:rFonts w:ascii="Verdana" w:hAnsi="Verdana" w:cs="Arial"/>
                <w:b/>
                <w:sz w:val="10"/>
                <w:szCs w:val="10"/>
              </w:rPr>
              <w:t xml:space="preserve"> талон</w:t>
            </w:r>
            <w:r w:rsidR="00136FD1" w:rsidRPr="00E150BB">
              <w:rPr>
                <w:rFonts w:ascii="Verdana" w:hAnsi="Verdana" w:cs="Arial"/>
                <w:b/>
                <w:sz w:val="10"/>
                <w:szCs w:val="10"/>
                <w:lang w:val="kk-KZ"/>
              </w:rPr>
              <w:t>ы</w:t>
            </w:r>
          </w:p>
          <w:p w14:paraId="398E9811" w14:textId="6A70AF11" w:rsidR="00136FD1" w:rsidRPr="00E150BB" w:rsidRDefault="009972E9" w:rsidP="009972E9">
            <w:pPr>
              <w:ind w:left="142"/>
              <w:rPr>
                <w:rFonts w:ascii="Verdana" w:hAnsi="Verdana" w:cs="Arial"/>
                <w:sz w:val="14"/>
                <w:szCs w:val="14"/>
              </w:rPr>
            </w:pPr>
            <w:r w:rsidRPr="00E150BB">
              <w:rPr>
                <w:rFonts w:ascii="Verdana" w:hAnsi="Verdana" w:cs="Arial"/>
                <w:sz w:val="10"/>
                <w:szCs w:val="10"/>
              </w:rPr>
              <w:t xml:space="preserve">Гарантийный талон действителен только при заполнении всех данных / </w:t>
            </w:r>
            <w:r w:rsidR="00136FD1" w:rsidRPr="00E150BB">
              <w:rPr>
                <w:rFonts w:ascii="Verdana" w:hAnsi="Verdana" w:cs="Arial"/>
                <w:sz w:val="10"/>
                <w:szCs w:val="10"/>
                <w:lang w:val="kk-KZ"/>
              </w:rPr>
              <w:t xml:space="preserve">Кепілдік талоны барлық деректерді толтырған кезде ғана жарамды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3686"/>
            </w:tblGrid>
            <w:tr w:rsidR="00136FD1" w:rsidRPr="00E150BB" w14:paraId="052AC9F5" w14:textId="77777777" w:rsidTr="00FB7DA0">
              <w:trPr>
                <w:trHeight w:val="142"/>
              </w:trPr>
              <w:tc>
                <w:tcPr>
                  <w:tcW w:w="3964" w:type="dxa"/>
                  <w:vAlign w:val="center"/>
                </w:tcPr>
                <w:p w14:paraId="2E6C9540" w14:textId="310E56F2" w:rsidR="00136FD1" w:rsidRPr="00E150BB" w:rsidRDefault="009972E9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</w:rPr>
                    <w:t xml:space="preserve">Номер партии / </w:t>
                  </w:r>
                  <w:r w:rsidR="00136FD1"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>Топтаманың нөмірі</w:t>
                  </w:r>
                </w:p>
                <w:p w14:paraId="16A68042" w14:textId="294DA4C1" w:rsidR="00136FD1" w:rsidRPr="00E150BB" w:rsidRDefault="009972E9" w:rsidP="00046DD2">
                  <w:pPr>
                    <w:framePr w:hSpace="180" w:wrap="around" w:vAnchor="text" w:hAnchor="text" w:x="-318" w:y="1"/>
                    <w:ind w:right="-108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 xml:space="preserve">(смотреть на корпусе </w:t>
                  </w:r>
                  <w:r w:rsidR="00D3108A" w:rsidRPr="00E150BB">
                    <w:rPr>
                      <w:rFonts w:ascii="Verdana" w:hAnsi="Verdana" w:cs="Arial"/>
                      <w:sz w:val="10"/>
                      <w:szCs w:val="10"/>
                    </w:rPr>
                    <w:t>светильника</w:t>
                  </w:r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>)</w:t>
                  </w:r>
                  <w:proofErr w:type="gramStart"/>
                  <w:r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/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(</w:t>
                  </w:r>
                  <w:proofErr w:type="gramEnd"/>
                  <w:r w:rsidR="00AF6D8E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жарықшамн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ың корпусынан қарау)</w:t>
                  </w:r>
                </w:p>
              </w:tc>
              <w:tc>
                <w:tcPr>
                  <w:tcW w:w="3686" w:type="dxa"/>
                </w:tcPr>
                <w:p w14:paraId="0C932CCF" w14:textId="77777777" w:rsidR="00136FD1" w:rsidRPr="00E150BB" w:rsidRDefault="00136FD1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136FD1" w:rsidRPr="00E150BB" w14:paraId="057257BC" w14:textId="77777777" w:rsidTr="00FB7DA0">
              <w:trPr>
                <w:trHeight w:val="142"/>
              </w:trPr>
              <w:tc>
                <w:tcPr>
                  <w:tcW w:w="3964" w:type="dxa"/>
                  <w:vAlign w:val="center"/>
                </w:tcPr>
                <w:p w14:paraId="55927DCA" w14:textId="4C323F2F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 xml:space="preserve">Дата продажи / </w:t>
                  </w:r>
                  <w:r w:rsidR="00136FD1"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>Сату күні</w:t>
                  </w:r>
                </w:p>
                <w:p w14:paraId="6FF09AA7" w14:textId="221B3DCD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 xml:space="preserve">(дд/мм/гггг) / 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(кк/аа/жжжж)</w:t>
                  </w:r>
                </w:p>
              </w:tc>
              <w:tc>
                <w:tcPr>
                  <w:tcW w:w="3686" w:type="dxa"/>
                </w:tcPr>
                <w:p w14:paraId="7C69E490" w14:textId="77777777" w:rsidR="00136FD1" w:rsidRPr="00E150BB" w:rsidRDefault="00136FD1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136FD1" w:rsidRPr="00E150BB" w14:paraId="03D89C04" w14:textId="77777777" w:rsidTr="00FB7DA0">
              <w:trPr>
                <w:trHeight w:val="142"/>
              </w:trPr>
              <w:tc>
                <w:tcPr>
                  <w:tcW w:w="3964" w:type="dxa"/>
                  <w:vAlign w:val="center"/>
                </w:tcPr>
                <w:p w14:paraId="0E9C7EAC" w14:textId="7BD51E16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</w:rPr>
                    <w:t xml:space="preserve">Адрес продавца / </w:t>
                  </w:r>
                  <w:r w:rsidR="00136FD1"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>Сатушының мекен-жайы</w:t>
                  </w:r>
                </w:p>
                <w:p w14:paraId="24B448E1" w14:textId="166D57FC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>(юр. адрес/ телефон)</w:t>
                  </w:r>
                  <w:r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 xml:space="preserve"> / 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(заңды мекен-жайы / телефоны)</w:t>
                  </w:r>
                </w:p>
              </w:tc>
              <w:tc>
                <w:tcPr>
                  <w:tcW w:w="3686" w:type="dxa"/>
                </w:tcPr>
                <w:p w14:paraId="335CA2A6" w14:textId="77777777" w:rsidR="00136FD1" w:rsidRPr="00E150BB" w:rsidRDefault="00136FD1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136FD1" w:rsidRPr="00E150BB" w14:paraId="2ED879A7" w14:textId="77777777" w:rsidTr="00FB7DA0">
              <w:trPr>
                <w:trHeight w:val="142"/>
              </w:trPr>
              <w:tc>
                <w:tcPr>
                  <w:tcW w:w="3964" w:type="dxa"/>
                  <w:vAlign w:val="center"/>
                </w:tcPr>
                <w:p w14:paraId="27E5F389" w14:textId="1483274C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</w:rPr>
                    <w:t xml:space="preserve">Печать продавца / </w:t>
                  </w:r>
                  <w:r w:rsidR="00136FD1"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>Сатушының мөрі</w:t>
                  </w:r>
                </w:p>
                <w:p w14:paraId="3BBC9D72" w14:textId="17864148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>(подпись/ печать продавца)</w:t>
                  </w:r>
                  <w:r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 xml:space="preserve"> / </w:t>
                  </w:r>
                  <w:proofErr w:type="gramStart"/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(</w:t>
                  </w:r>
                  <w:r w:rsidR="00136FD1" w:rsidRPr="00E150BB">
                    <w:rPr>
                      <w:rFonts w:ascii="Verdana" w:hAnsi="Verdana" w:cs="Arial"/>
                      <w:lang w:val="kk-KZ"/>
                    </w:rPr>
                    <w:t xml:space="preserve"> 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сатушының</w:t>
                  </w:r>
                  <w:proofErr w:type="gramEnd"/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 xml:space="preserve"> қолы/ мөрі )</w:t>
                  </w:r>
                </w:p>
              </w:tc>
              <w:tc>
                <w:tcPr>
                  <w:tcW w:w="3686" w:type="dxa"/>
                </w:tcPr>
                <w:p w14:paraId="4DF0ED9D" w14:textId="77777777" w:rsidR="00136FD1" w:rsidRPr="00E150BB" w:rsidRDefault="00136FD1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136FD1" w:rsidRPr="00E150BB" w14:paraId="1036688B" w14:textId="77777777" w:rsidTr="00FB7DA0">
              <w:trPr>
                <w:trHeight w:val="53"/>
              </w:trPr>
              <w:tc>
                <w:tcPr>
                  <w:tcW w:w="3964" w:type="dxa"/>
                  <w:vAlign w:val="center"/>
                </w:tcPr>
                <w:p w14:paraId="41BFB86F" w14:textId="29E8C02C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</w:pP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</w:rPr>
                    <w:t>Покупатель</w:t>
                  </w:r>
                  <w:r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 xml:space="preserve"> / </w:t>
                  </w:r>
                  <w:r w:rsidR="00136FD1" w:rsidRPr="00E150BB">
                    <w:rPr>
                      <w:rFonts w:ascii="Verdana" w:hAnsi="Verdana" w:cs="Arial"/>
                      <w:b/>
                      <w:sz w:val="10"/>
                      <w:szCs w:val="10"/>
                      <w:lang w:val="kk-KZ"/>
                    </w:rPr>
                    <w:t xml:space="preserve">Сатып алушы </w:t>
                  </w:r>
                </w:p>
                <w:p w14:paraId="73136013" w14:textId="37C6BF52" w:rsidR="00136FD1" w:rsidRPr="00E150BB" w:rsidRDefault="00607D63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</w:pPr>
                  <w:proofErr w:type="gramStart"/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>( ФИО</w:t>
                  </w:r>
                  <w:proofErr w:type="gramEnd"/>
                  <w:r w:rsidRPr="00E150BB">
                    <w:rPr>
                      <w:rFonts w:ascii="Verdana" w:hAnsi="Verdana" w:cs="Arial"/>
                      <w:sz w:val="10"/>
                      <w:szCs w:val="10"/>
                    </w:rPr>
                    <w:t>/ подпись)</w:t>
                  </w:r>
                  <w:r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 xml:space="preserve">  / </w:t>
                  </w:r>
                  <w:r w:rsidR="00136FD1" w:rsidRPr="00E150BB">
                    <w:rPr>
                      <w:rFonts w:ascii="Verdana" w:hAnsi="Verdana" w:cs="Arial"/>
                      <w:sz w:val="10"/>
                      <w:szCs w:val="10"/>
                      <w:lang w:val="kk-KZ"/>
                    </w:rPr>
                    <w:t>(Аты-жөні / қолы)</w:t>
                  </w:r>
                </w:p>
              </w:tc>
              <w:tc>
                <w:tcPr>
                  <w:tcW w:w="3686" w:type="dxa"/>
                </w:tcPr>
                <w:p w14:paraId="4959AC5E" w14:textId="77777777" w:rsidR="00136FD1" w:rsidRPr="00E150BB" w:rsidRDefault="00136FD1" w:rsidP="00046DD2">
                  <w:pPr>
                    <w:framePr w:hSpace="180" w:wrap="around" w:vAnchor="text" w:hAnchor="text" w:x="-318" w:y="1"/>
                    <w:suppressOverlap/>
                    <w:rPr>
                      <w:rFonts w:ascii="Verdana" w:hAnsi="Verdana" w:cs="Arial"/>
                      <w:sz w:val="12"/>
                      <w:szCs w:val="12"/>
                      <w:lang w:val="kk-KZ"/>
                    </w:rPr>
                  </w:pPr>
                </w:p>
              </w:tc>
            </w:tr>
          </w:tbl>
          <w:p w14:paraId="23C38B8F" w14:textId="3A62D62A" w:rsidR="00E150BB" w:rsidRDefault="00E150BB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7CBEED95" w14:textId="43AD75A6" w:rsidR="0032186F" w:rsidRDefault="0032186F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70873958" w14:textId="0EAFCF38" w:rsidR="0032186F" w:rsidRDefault="0032186F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09AD60B4" w14:textId="5B638632" w:rsidR="0032186F" w:rsidRDefault="0032186F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14201DD5" w14:textId="2F253CE9" w:rsidR="0032186F" w:rsidRDefault="0032186F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429E89E4" w14:textId="77777777" w:rsidR="0032186F" w:rsidRPr="00B93156" w:rsidRDefault="0032186F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  <w:p w14:paraId="705FC1FB" w14:textId="6AA26F8F" w:rsidR="00056EB0" w:rsidRDefault="00887CD0" w:rsidP="005B6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  <w:r w:rsidRPr="00E150BB">
              <w:rPr>
                <w:rFonts w:ascii="Arial" w:hAnsi="Arial" w:cs="Arial"/>
                <w:b/>
                <w:sz w:val="14"/>
                <w:szCs w:val="14"/>
                <w:lang w:val="kk-KZ"/>
              </w:rPr>
              <w:t>Технические характеристики:</w:t>
            </w:r>
          </w:p>
          <w:p w14:paraId="749EB65C" w14:textId="7711B3AC" w:rsidR="00056EB0" w:rsidRDefault="00056EB0" w:rsidP="005B6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tbl>
            <w:tblPr>
              <w:tblW w:w="7503" w:type="dxa"/>
              <w:tblLook w:val="04A0" w:firstRow="1" w:lastRow="0" w:firstColumn="1" w:lastColumn="0" w:noHBand="0" w:noVBand="1"/>
            </w:tblPr>
            <w:tblGrid>
              <w:gridCol w:w="2684"/>
              <w:gridCol w:w="4819"/>
            </w:tblGrid>
            <w:tr w:rsidR="00794FC6" w:rsidRPr="00794FC6" w14:paraId="66A40F71" w14:textId="77777777" w:rsidTr="00C55592">
              <w:trPr>
                <w:trHeight w:val="202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5872D260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Модель</w:t>
                  </w:r>
                </w:p>
              </w:tc>
              <w:tc>
                <w:tcPr>
                  <w:tcW w:w="4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7FD9759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ru-RU"/>
                    </w:rPr>
                    <w:t>LED Светильник-ночник UNO</w:t>
                  </w:r>
                </w:p>
              </w:tc>
            </w:tr>
            <w:tr w:rsidR="00794FC6" w:rsidRPr="00794FC6" w14:paraId="015DAF05" w14:textId="77777777" w:rsidTr="00C55592">
              <w:trPr>
                <w:trHeight w:val="30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F14149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Источник света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626230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Светодиоды</w:t>
                  </w:r>
                </w:p>
              </w:tc>
            </w:tr>
            <w:tr w:rsidR="00794FC6" w:rsidRPr="00794FC6" w14:paraId="4066B3D9" w14:textId="77777777" w:rsidTr="00C55592">
              <w:trPr>
                <w:trHeight w:val="26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021015A8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Цветовая температура</w:t>
                  </w:r>
                  <w:proofErr w:type="gram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, К</w:t>
                  </w:r>
                  <w:proofErr w:type="gram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3E1B8268" w14:textId="6425E9E6" w:rsidR="00794FC6" w:rsidRPr="00794FC6" w:rsidRDefault="004A0FD5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  <w:r w:rsidR="00794FC6"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000</w:t>
                  </w:r>
                </w:p>
              </w:tc>
            </w:tr>
            <w:tr w:rsidR="00794FC6" w:rsidRPr="00794FC6" w14:paraId="09A2BFE6" w14:textId="77777777" w:rsidTr="00C55592">
              <w:trPr>
                <w:trHeight w:val="229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E51D1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Световой </w:t>
                  </w:r>
                  <w:proofErr w:type="gram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поток ,</w:t>
                  </w:r>
                  <w:proofErr w:type="gram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  <w:proofErr w:type="spell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Lm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658B6E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20</w:t>
                  </w:r>
                </w:p>
              </w:tc>
            </w:tr>
            <w:tr w:rsidR="00794FC6" w:rsidRPr="00794FC6" w14:paraId="25672309" w14:textId="77777777" w:rsidTr="00C55592">
              <w:trPr>
                <w:trHeight w:val="16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3A8923A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Тип датчика движения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34FE9356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Инфракрасный</w:t>
                  </w:r>
                </w:p>
              </w:tc>
            </w:tr>
            <w:tr w:rsidR="00794FC6" w:rsidRPr="00794FC6" w14:paraId="3083F52D" w14:textId="77777777" w:rsidTr="00C55592">
              <w:trPr>
                <w:trHeight w:val="267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7CD1E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ru-RU"/>
                    </w:rPr>
                    <w:t>Длина зоны обнаружения, м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4497E5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до 5 метров</w:t>
                  </w:r>
                </w:p>
              </w:tc>
            </w:tr>
            <w:tr w:rsidR="00794FC6" w:rsidRPr="00794FC6" w14:paraId="7F359A4F" w14:textId="77777777" w:rsidTr="00C55592">
              <w:trPr>
                <w:trHeight w:val="2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51617B2D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Угол зоны обнаружения, °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3BF5BE8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110°</w:t>
                  </w:r>
                </w:p>
              </w:tc>
            </w:tr>
            <w:tr w:rsidR="00794FC6" w:rsidRPr="00794FC6" w14:paraId="2A37122F" w14:textId="77777777" w:rsidTr="00C55592">
              <w:trPr>
                <w:trHeight w:val="264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6DD065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Макс.нагрузка</w:t>
                  </w:r>
                  <w:proofErr w:type="spell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розетки, </w:t>
                  </w:r>
                  <w:proofErr w:type="gram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08ABB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16</w:t>
                  </w:r>
                </w:p>
              </w:tc>
            </w:tr>
            <w:tr w:rsidR="00794FC6" w:rsidRPr="00794FC6" w14:paraId="0FAA64A8" w14:textId="77777777" w:rsidTr="00C55592">
              <w:trPr>
                <w:trHeight w:val="239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1DC15E6E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Дополнительные разъёмы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1E507522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2хUSB A (5В, 2,4</w:t>
                  </w:r>
                  <w:proofErr w:type="gram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А)   </w:t>
                  </w:r>
                  <w:proofErr w:type="gram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    2хUSB C  (5В, 3А)</w:t>
                  </w:r>
                </w:p>
              </w:tc>
            </w:tr>
            <w:tr w:rsidR="00794FC6" w:rsidRPr="00794FC6" w14:paraId="0C0DFC39" w14:textId="77777777" w:rsidTr="00C55592">
              <w:trPr>
                <w:trHeight w:val="18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E44991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Цвет корпуса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E6EC8F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Белый </w:t>
                  </w:r>
                </w:p>
              </w:tc>
            </w:tr>
            <w:tr w:rsidR="00794FC6" w:rsidRPr="00794FC6" w14:paraId="4FCB7A11" w14:textId="77777777" w:rsidTr="00C55592">
              <w:trPr>
                <w:trHeight w:val="13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0F91DB1F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Габбариты</w:t>
                  </w:r>
                  <w:proofErr w:type="spell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светильника (</w:t>
                  </w:r>
                  <w:proofErr w:type="spellStart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ДхШхВ</w:t>
                  </w:r>
                  <w:proofErr w:type="spellEnd"/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), мм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98FE184" w14:textId="6C5F577B" w:rsidR="00794FC6" w:rsidRPr="00794FC6" w:rsidRDefault="00046DD2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5,5</w:t>
                  </w: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х8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4,5</w:t>
                  </w: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х8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4,2</w:t>
                  </w:r>
                </w:p>
              </w:tc>
            </w:tr>
            <w:tr w:rsidR="00794FC6" w:rsidRPr="00794FC6" w14:paraId="1D07B760" w14:textId="77777777" w:rsidTr="00C55592">
              <w:trPr>
                <w:trHeight w:val="22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16B458" w14:textId="77777777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Номинальное напряжение, В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16977" w14:textId="4C33D0E3" w:rsidR="00794FC6" w:rsidRPr="00794FC6" w:rsidRDefault="00794FC6" w:rsidP="00046DD2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794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220</w:t>
                  </w:r>
                  <w:r w:rsidR="009C53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-230</w:t>
                  </w:r>
                </w:p>
              </w:tc>
            </w:tr>
          </w:tbl>
          <w:p w14:paraId="7D26D5A0" w14:textId="77777777" w:rsidR="00794FC6" w:rsidRDefault="00794FC6" w:rsidP="005B6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14:paraId="4E8F0AEE" w14:textId="77777777" w:rsidR="00794FC6" w:rsidRPr="00E150BB" w:rsidRDefault="00794FC6" w:rsidP="005B6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14:paraId="70C8F3C2" w14:textId="7B7C5FE3" w:rsidR="00617162" w:rsidRDefault="00541997" w:rsidP="005419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1997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481BB7A" wp14:editId="397B38E2">
                  <wp:extent cx="2923669" cy="1733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567" cy="174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37931" w14:textId="77777777" w:rsidR="00921F99" w:rsidRPr="00E150BB" w:rsidRDefault="00921F99" w:rsidP="00921F99">
            <w:pPr>
              <w:autoSpaceDE w:val="0"/>
              <w:autoSpaceDN w:val="0"/>
              <w:adjustRightInd w:val="0"/>
              <w:ind w:right="49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69FDF7" w14:textId="5B60773D" w:rsidR="00887CD0" w:rsidRPr="00E150BB" w:rsidRDefault="00887CD0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Гарантийные обязательства:</w:t>
            </w:r>
          </w:p>
          <w:p w14:paraId="1D40AEAB" w14:textId="483A5842" w:rsidR="00887CD0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Гарантийный срок – 1 год при соблюдении правил эксплуатации.</w:t>
            </w:r>
          </w:p>
          <w:p w14:paraId="5579A9F7" w14:textId="5113BF76" w:rsidR="00887CD0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Гарантийные обязательства вступают в силу с момента продажи </w:t>
            </w:r>
            <w:r w:rsidR="0008055B" w:rsidRPr="00E150BB">
              <w:rPr>
                <w:rFonts w:ascii="Arial" w:hAnsi="Arial" w:cs="Arial"/>
                <w:sz w:val="13"/>
                <w:szCs w:val="13"/>
              </w:rPr>
              <w:t>светильника</w:t>
            </w:r>
            <w:r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19FA648A" w14:textId="77777777" w:rsidR="00607096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За неправильную транспортировку, хранение, монтаж и эксплуатацию изделия, торгующая организация </w:t>
            </w:r>
          </w:p>
          <w:p w14:paraId="377A4C63" w14:textId="05B20870" w:rsidR="00887CD0" w:rsidRPr="00E150BB" w:rsidRDefault="00887CD0" w:rsidP="00F375F9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ответственность не несет.</w:t>
            </w:r>
          </w:p>
          <w:p w14:paraId="3F712FD5" w14:textId="77777777" w:rsidR="00607096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При отсутствии номера партии, даты продажи, штампа торгующей организации, подписей продавца и покупателя </w:t>
            </w:r>
          </w:p>
          <w:p w14:paraId="69D13BC4" w14:textId="0D6D9170" w:rsidR="00887CD0" w:rsidRPr="00E150BB" w:rsidRDefault="00887CD0" w:rsidP="00F375F9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в документах поставщика, гарантийный срок исчисляется со дня изготовления изделия.</w:t>
            </w:r>
          </w:p>
          <w:p w14:paraId="1AEECB30" w14:textId="6415CD3B" w:rsidR="00887CD0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Гарантия не распространяется на </w:t>
            </w:r>
            <w:r w:rsidR="00093964" w:rsidRPr="00E150BB"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Pr="00E150BB">
              <w:rPr>
                <w:rFonts w:ascii="Arial" w:hAnsi="Arial" w:cs="Arial"/>
                <w:sz w:val="13"/>
                <w:szCs w:val="13"/>
              </w:rPr>
              <w:t>, поврежденны</w:t>
            </w:r>
            <w:r w:rsidR="00093964" w:rsidRPr="00E150BB">
              <w:rPr>
                <w:rFonts w:ascii="Arial" w:hAnsi="Arial" w:cs="Arial"/>
                <w:sz w:val="13"/>
                <w:szCs w:val="13"/>
              </w:rPr>
              <w:t>й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в результате:</w:t>
            </w:r>
          </w:p>
          <w:p w14:paraId="55F5A303" w14:textId="77777777" w:rsidR="00887CD0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Механического воздействия и иного повреждения.</w:t>
            </w:r>
          </w:p>
          <w:p w14:paraId="4B7B9B3B" w14:textId="74F5D62F" w:rsidR="00887CD0" w:rsidRPr="00E150BB" w:rsidRDefault="00887CD0" w:rsidP="00887CD0">
            <w:pPr>
              <w:pStyle w:val="a4"/>
              <w:autoSpaceDE w:val="0"/>
              <w:autoSpaceDN w:val="0"/>
              <w:adjustRightInd w:val="0"/>
              <w:ind w:left="1080" w:right="49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К механическим повреждениям относятся, нарушение целостности </w:t>
            </w:r>
            <w:r w:rsidR="00093964" w:rsidRPr="00E150BB">
              <w:rPr>
                <w:rFonts w:ascii="Arial" w:hAnsi="Arial" w:cs="Arial"/>
                <w:sz w:val="13"/>
                <w:szCs w:val="13"/>
              </w:rPr>
              <w:t>светильника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(корпуса, рассеивателя, отражателя, провода питания) под воздействием кинетической энергии.</w:t>
            </w:r>
          </w:p>
          <w:p w14:paraId="5FFF0AE9" w14:textId="75F2BBA8" w:rsidR="00887CD0" w:rsidRPr="00E150BB" w:rsidRDefault="00887CD0" w:rsidP="00AF6D8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49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Контакта с жидкостями (выход из строя </w:t>
            </w:r>
            <w:r w:rsidR="00093964" w:rsidRPr="00E150BB">
              <w:rPr>
                <w:rFonts w:ascii="Arial" w:hAnsi="Arial" w:cs="Arial"/>
                <w:sz w:val="13"/>
                <w:szCs w:val="13"/>
              </w:rPr>
              <w:t>светильника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в связи с присутствием влаги внутри корпуса в результате дефекта корпуса или сетевого провода), на основании результатов осмотра специалистом торгующей организации или стороннего экспертного заключения.</w:t>
            </w:r>
          </w:p>
          <w:p w14:paraId="38191882" w14:textId="1FCDBF26" w:rsidR="00D3108A" w:rsidRPr="00E150BB" w:rsidRDefault="005B6BB3" w:rsidP="00E07F60">
            <w:pPr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br/>
            </w:r>
            <w:r w:rsidR="000C424A" w:rsidRPr="00E150BB">
              <w:rPr>
                <w:rFonts w:ascii="Arial" w:hAnsi="Arial" w:cs="Arial"/>
                <w:b/>
                <w:sz w:val="13"/>
                <w:szCs w:val="13"/>
              </w:rPr>
              <w:t>Наименование и местонахождение изготовителя (уполномоченного изготовителем лица), импортера, информацию для связи с ними</w:t>
            </w:r>
            <w:proofErr w:type="gram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/ </w:t>
            </w:r>
            <w:r w:rsidR="006E5B46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Өндірушінің</w:t>
            </w:r>
            <w:proofErr w:type="spellEnd"/>
            <w:proofErr w:type="gram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атауы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және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орналасқан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жері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(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өндіруші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уәкілеттік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берген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тұлға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),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импорттаушы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,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олармен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>байланысуға</w:t>
            </w:r>
            <w:proofErr w:type="spellEnd"/>
            <w:r w:rsidR="006E5B46"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  <w:p w14:paraId="51CDF291" w14:textId="35CE11F0" w:rsidR="00E07F60" w:rsidRPr="00E150BB" w:rsidRDefault="006E5B46" w:rsidP="00E07F60">
            <w:pPr>
              <w:rPr>
                <w:rFonts w:ascii="Arial" w:hAnsi="Arial" w:cs="Arial"/>
                <w:b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арналған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ақпарат</w:t>
            </w:r>
            <w:proofErr w:type="spellEnd"/>
          </w:p>
          <w:p w14:paraId="7ABB35D5" w14:textId="39FFD568" w:rsidR="00AF6D8E" w:rsidRPr="00E150BB" w:rsidRDefault="00AF6D8E" w:rsidP="00AF6D8E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  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ТОО «Юг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Электрокомплект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»</w:t>
            </w:r>
            <w:proofErr w:type="gramStart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/</w:t>
            </w:r>
            <w:r w:rsidRPr="00E150BB">
              <w:rPr>
                <w:rFonts w:ascii="Arial" w:hAnsi="Arial" w:cs="Arial"/>
                <w:sz w:val="13"/>
                <w:szCs w:val="13"/>
              </w:rPr>
              <w:t>«</w:t>
            </w:r>
            <w:proofErr w:type="gramEnd"/>
            <w:r w:rsidRPr="00E150BB">
              <w:rPr>
                <w:rFonts w:ascii="Arial" w:hAnsi="Arial" w:cs="Arial"/>
                <w:sz w:val="13"/>
                <w:szCs w:val="13"/>
              </w:rPr>
              <w:t xml:space="preserve">Юг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Электрокомплект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»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ЖШС</w:t>
            </w:r>
          </w:p>
          <w:p w14:paraId="7B0D3772" w14:textId="77777777" w:rsidR="00AF6D8E" w:rsidRPr="00E150BB" w:rsidRDefault="00AF6D8E" w:rsidP="00AF6D8E">
            <w:p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                      050061, Республика Казахстан, г. Алматы, ул.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Кудерина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>, 47б</w:t>
            </w: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/ 050061, Қазақстан Республикасы, </w:t>
            </w:r>
          </w:p>
          <w:p w14:paraId="45150620" w14:textId="77777777" w:rsidR="00AF6D8E" w:rsidRPr="00E150BB" w:rsidRDefault="00AF6D8E" w:rsidP="00AF6D8E">
            <w:p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                     Алматы қ,  Кудерин к-сі, 47б </w:t>
            </w:r>
          </w:p>
          <w:p w14:paraId="5298E140" w14:textId="1B2C618A" w:rsidR="00AF6D8E" w:rsidRPr="00E150BB" w:rsidRDefault="00AF6D8E" w:rsidP="00AF6D8E">
            <w:p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                      Тел./факс: +7 (727) 346-88-88</w:t>
            </w:r>
          </w:p>
          <w:p w14:paraId="10A6AFC5" w14:textId="7E2CC24E" w:rsidR="00AF6D8E" w:rsidRPr="00E150BB" w:rsidRDefault="00AF6D8E" w:rsidP="00AF6D8E">
            <w:p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                     </w:t>
            </w:r>
            <w:r w:rsidRPr="00E150BB">
              <w:rPr>
                <w:rFonts w:ascii="Arial" w:hAnsi="Arial" w:cs="Arial"/>
                <w:sz w:val="13"/>
                <w:szCs w:val="13"/>
              </w:rPr>
              <w:t>Е-</w:t>
            </w:r>
            <w:r w:rsidRPr="00E150BB">
              <w:rPr>
                <w:rFonts w:ascii="Arial" w:hAnsi="Arial" w:cs="Arial"/>
                <w:sz w:val="13"/>
                <w:szCs w:val="13"/>
                <w:lang w:val="en-US"/>
              </w:rPr>
              <w:t>mail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9" w:history="1">
              <w:r w:rsidRPr="00E150BB">
                <w:rPr>
                  <w:rStyle w:val="a5"/>
                  <w:rFonts w:ascii="Arial" w:hAnsi="Arial" w:cs="Arial"/>
                  <w:sz w:val="13"/>
                  <w:szCs w:val="13"/>
                  <w:lang w:val="en-US"/>
                </w:rPr>
                <w:t>almaty</w:t>
              </w:r>
              <w:r w:rsidRPr="00E150BB">
                <w:rPr>
                  <w:rStyle w:val="a5"/>
                  <w:rFonts w:ascii="Arial" w:hAnsi="Arial" w:cs="Arial"/>
                  <w:sz w:val="13"/>
                  <w:szCs w:val="13"/>
                </w:rPr>
                <w:t>@</w:t>
              </w:r>
              <w:r w:rsidRPr="00E150BB">
                <w:rPr>
                  <w:rStyle w:val="a5"/>
                  <w:rFonts w:ascii="Arial" w:hAnsi="Arial" w:cs="Arial"/>
                  <w:sz w:val="13"/>
                  <w:szCs w:val="13"/>
                  <w:lang w:val="en-US"/>
                </w:rPr>
                <w:t>ekt</w:t>
              </w:r>
              <w:r w:rsidRPr="00E150BB">
                <w:rPr>
                  <w:rStyle w:val="a5"/>
                  <w:rFonts w:ascii="Arial" w:hAnsi="Arial" w:cs="Arial"/>
                  <w:sz w:val="13"/>
                  <w:szCs w:val="13"/>
                </w:rPr>
                <w:t>.</w:t>
              </w:r>
              <w:proofErr w:type="spellStart"/>
              <w:r w:rsidRPr="00E150BB">
                <w:rPr>
                  <w:rStyle w:val="a5"/>
                  <w:rFonts w:ascii="Arial" w:hAnsi="Arial" w:cs="Arial"/>
                  <w:sz w:val="13"/>
                  <w:szCs w:val="13"/>
                  <w:lang w:val="en-US"/>
                </w:rPr>
                <w:t>kz</w:t>
              </w:r>
              <w:proofErr w:type="spellEnd"/>
            </w:hyperlink>
          </w:p>
          <w:p w14:paraId="39BD9075" w14:textId="77777777" w:rsidR="00AF6D8E" w:rsidRPr="00E150BB" w:rsidRDefault="000C424A" w:rsidP="00AF6D8E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Произведено по заказу и под контролем ТОО «Юг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Электрокомплект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» </w:t>
            </w:r>
            <w:r w:rsidR="00A92DC6" w:rsidRPr="00E150BB">
              <w:rPr>
                <w:rFonts w:ascii="Arial" w:hAnsi="Arial" w:cs="Arial"/>
                <w:sz w:val="13"/>
                <w:szCs w:val="13"/>
              </w:rPr>
              <w:t xml:space="preserve">на заводе </w:t>
            </w:r>
            <w:proofErr w:type="spellStart"/>
            <w:r w:rsidR="00A92DC6" w:rsidRPr="00E150BB">
              <w:rPr>
                <w:rFonts w:ascii="Arial" w:hAnsi="Arial" w:cs="Arial"/>
                <w:sz w:val="13"/>
                <w:szCs w:val="13"/>
              </w:rPr>
              <w:t>Нингбо</w:t>
            </w:r>
            <w:proofErr w:type="spellEnd"/>
            <w:r w:rsidR="00A92DC6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92DC6" w:rsidRPr="00E150BB">
              <w:rPr>
                <w:rFonts w:ascii="Arial" w:hAnsi="Arial" w:cs="Arial"/>
                <w:sz w:val="13"/>
                <w:szCs w:val="13"/>
              </w:rPr>
              <w:t>Вайзлюкс</w:t>
            </w:r>
            <w:proofErr w:type="spellEnd"/>
            <w:r w:rsidR="00A92DC6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92DC6" w:rsidRPr="00E150BB">
              <w:rPr>
                <w:rFonts w:ascii="Arial" w:hAnsi="Arial" w:cs="Arial"/>
                <w:sz w:val="13"/>
                <w:szCs w:val="13"/>
              </w:rPr>
              <w:t>Лайтинг</w:t>
            </w:r>
            <w:proofErr w:type="spellEnd"/>
            <w:r w:rsidR="00A92DC6" w:rsidRPr="00E150BB">
              <w:rPr>
                <w:rFonts w:ascii="Arial" w:hAnsi="Arial" w:cs="Arial"/>
                <w:sz w:val="13"/>
                <w:szCs w:val="13"/>
              </w:rPr>
              <w:t xml:space="preserve"> Со., ЛТД </w:t>
            </w:r>
            <w:proofErr w:type="gramStart"/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/ </w:t>
            </w:r>
            <w:r w:rsidR="00AF6D8E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>Нингбо</w:t>
            </w:r>
            <w:proofErr w:type="gramEnd"/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 xml:space="preserve"> Вайзлюкс Лайтинг Со зауытында "Юг Электрокомплект" ЖШС тапсырысы бойынша және бақылауымен өндірілген., ЛТД </w:t>
            </w:r>
          </w:p>
          <w:p w14:paraId="09F80EEA" w14:textId="399E9C2B" w:rsidR="00CF7BD2" w:rsidRPr="00AF6D8E" w:rsidRDefault="00A92DC6" w:rsidP="00AF6D8E">
            <w:pPr>
              <w:pStyle w:val="a4"/>
              <w:rPr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Промышленная зона моста Хэхуа, город Юньлун, район Иньчжоу, Нинбо, Китай</w:t>
            </w:r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>/  Хехуа көпірінің өнеркәсіптік аймағы, Юнлун қаласы, Иньчжоу ауданы, Нинбо, Қытай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3C90A09E" w14:textId="3EF3E1F7" w:rsidR="0032186F" w:rsidRPr="00541997" w:rsidRDefault="00B24112" w:rsidP="00B24112">
            <w:pPr>
              <w:ind w:right="283"/>
              <w:jc w:val="center"/>
              <w:rPr>
                <w:rFonts w:ascii="Arial" w:hAnsi="Arial" w:cs="Arial"/>
                <w:b/>
                <w:color w:val="595959" w:themeColor="text1" w:themeTint="A6"/>
                <w:lang w:val="kk-KZ"/>
              </w:rPr>
            </w:pPr>
            <w:r w:rsidRPr="00DD20DE">
              <w:rPr>
                <w:rFonts w:ascii="FS Joey Pro" w:hAnsi="FS Joey Pro"/>
                <w:color w:val="595959" w:themeColor="text1" w:themeTint="A6"/>
                <w:sz w:val="28"/>
                <w:szCs w:val="28"/>
                <w:lang w:val="kk-KZ"/>
              </w:rPr>
              <w:lastRenderedPageBreak/>
              <w:t xml:space="preserve">                                     </w:t>
            </w:r>
            <w:r w:rsidR="00E150BB">
              <w:rPr>
                <w:rFonts w:ascii="FS Joey Pro" w:hAnsi="FS Joey Pro"/>
                <w:color w:val="595959" w:themeColor="text1" w:themeTint="A6"/>
                <w:sz w:val="28"/>
                <w:szCs w:val="28"/>
                <w:lang w:val="kk-KZ"/>
              </w:rPr>
              <w:t xml:space="preserve"> </w:t>
            </w:r>
          </w:p>
          <w:p w14:paraId="514AF687" w14:textId="1F1A20F1" w:rsidR="00B24112" w:rsidRPr="00541997" w:rsidRDefault="0032186F" w:rsidP="00B24112">
            <w:pPr>
              <w:ind w:right="283"/>
              <w:jc w:val="center"/>
              <w:rPr>
                <w:rFonts w:ascii="Arial" w:hAnsi="Arial" w:cs="Arial"/>
                <w:b/>
                <w:color w:val="595959" w:themeColor="text1" w:themeTint="A6"/>
                <w:lang w:val="kk-KZ"/>
              </w:rPr>
            </w:pPr>
            <w:r w:rsidRPr="00DD20DE">
              <w:rPr>
                <w:rFonts w:ascii="FS Joey Pro" w:hAnsi="FS Joey Pro" w:cs="Times New Roman"/>
                <w:noProof/>
                <w:color w:val="595959" w:themeColor="text1" w:themeTint="A6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9BDCB94" wp14:editId="486E78AB">
                  <wp:simplePos x="0" y="0"/>
                  <wp:positionH relativeFrom="column">
                    <wp:posOffset>27960</wp:posOffset>
                  </wp:positionH>
                  <wp:positionV relativeFrom="paragraph">
                    <wp:posOffset>-13424</wp:posOffset>
                  </wp:positionV>
                  <wp:extent cx="1620520" cy="32893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GALIGHT 19.11.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FC6" w:rsidRPr="00541997"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                                   </w:t>
            </w:r>
          </w:p>
          <w:p w14:paraId="3A733E0F" w14:textId="77777777" w:rsidR="0032186F" w:rsidRDefault="0032186F" w:rsidP="00B24112">
            <w:pPr>
              <w:ind w:right="283"/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541997"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color w:val="595959" w:themeColor="text1" w:themeTint="A6"/>
                <w:lang w:val="en-US"/>
              </w:rPr>
              <w:t>C</w:t>
            </w:r>
            <w:proofErr w:type="spellStart"/>
            <w:r w:rsidRPr="00E150BB">
              <w:rPr>
                <w:rFonts w:ascii="Arial" w:hAnsi="Arial" w:cs="Arial"/>
                <w:b/>
                <w:color w:val="595959" w:themeColor="text1" w:themeTint="A6"/>
              </w:rPr>
              <w:t>ветильник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</w:rPr>
              <w:t>-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ночник </w:t>
            </w:r>
            <w:r w:rsidRPr="0032186F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lang w:val="en-US"/>
              </w:rPr>
              <w:t>UNO</w:t>
            </w:r>
            <w:proofErr w:type="gramEnd"/>
            <w:r w:rsidRPr="0032186F">
              <w:rPr>
                <w:rFonts w:ascii="Arial" w:hAnsi="Arial" w:cs="Arial"/>
                <w:b/>
                <w:color w:val="595959" w:themeColor="text1" w:themeTint="A6"/>
              </w:rPr>
              <w:t xml:space="preserve">     </w:t>
            </w:r>
          </w:p>
          <w:p w14:paraId="68CAE8B5" w14:textId="77777777" w:rsidR="0032186F" w:rsidRDefault="0032186F" w:rsidP="00B24112">
            <w:pPr>
              <w:ind w:right="283"/>
              <w:jc w:val="center"/>
              <w:rPr>
                <w:rFonts w:ascii="Arial" w:hAnsi="Arial" w:cs="Arial"/>
                <w:b/>
                <w:color w:val="595959" w:themeColor="text1" w:themeTint="A6"/>
                <w:lang w:val="kk-KZ"/>
              </w:rPr>
            </w:pPr>
          </w:p>
          <w:p w14:paraId="1052DA96" w14:textId="7220A0EF" w:rsidR="00290504" w:rsidRPr="00196E01" w:rsidRDefault="00B24112" w:rsidP="00B24112">
            <w:pPr>
              <w:ind w:right="283"/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D258BC"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                                  </w:t>
            </w:r>
            <w:r w:rsidR="00DD20DE" w:rsidRPr="00D258BC"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                       </w:t>
            </w:r>
            <w:r w:rsidR="00E150BB" w:rsidRPr="00D258BC"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          </w:t>
            </w:r>
          </w:p>
          <w:p w14:paraId="50928B2E" w14:textId="00C26CE9" w:rsidR="00290504" w:rsidRPr="00E150BB" w:rsidRDefault="003C11B2" w:rsidP="007E4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E150BB">
              <w:rPr>
                <w:rFonts w:ascii="Arial" w:hAnsi="Arial" w:cs="Arial"/>
                <w:color w:val="000000" w:themeColor="text1"/>
                <w:lang w:val="kk-KZ"/>
              </w:rPr>
              <w:t xml:space="preserve"> </w:t>
            </w:r>
          </w:p>
          <w:p w14:paraId="20F24917" w14:textId="73CCC426" w:rsidR="00CB4CF5" w:rsidRPr="00E150BB" w:rsidRDefault="00CB4CF5" w:rsidP="007E4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0BB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ТЕХНИЧЕСКИЙ ПАСПОРТ</w:t>
            </w:r>
          </w:p>
          <w:p w14:paraId="29BDD8A3" w14:textId="5409C0E6" w:rsidR="00BE7B78" w:rsidRPr="00E150BB" w:rsidRDefault="00CB4CF5" w:rsidP="009E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0BB">
              <w:rPr>
                <w:rFonts w:ascii="Arial" w:hAnsi="Arial" w:cs="Arial"/>
                <w:color w:val="000000" w:themeColor="text1"/>
                <w:sz w:val="20"/>
                <w:szCs w:val="20"/>
              </w:rPr>
              <w:t>И РУКОВОДСТВО ПО ЭКСПЛУАТАЦИИ</w:t>
            </w:r>
          </w:p>
          <w:p w14:paraId="37303742" w14:textId="4B4E5992" w:rsidR="00515607" w:rsidRDefault="00515607" w:rsidP="009E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0"/>
                <w:szCs w:val="20"/>
              </w:rPr>
            </w:pPr>
          </w:p>
          <w:p w14:paraId="17CF0C82" w14:textId="7D1FA23A" w:rsidR="0032186F" w:rsidRDefault="0032186F" w:rsidP="009E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0"/>
                <w:szCs w:val="20"/>
              </w:rPr>
            </w:pPr>
          </w:p>
          <w:p w14:paraId="419F8474" w14:textId="77777777" w:rsidR="0032186F" w:rsidRPr="00E150BB" w:rsidRDefault="0032186F" w:rsidP="009E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0"/>
                <w:szCs w:val="20"/>
              </w:rPr>
            </w:pPr>
          </w:p>
          <w:p w14:paraId="188E3407" w14:textId="226EBC4C" w:rsidR="0032186F" w:rsidRPr="00E150BB" w:rsidRDefault="00CB4CF5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Назначение:</w:t>
            </w:r>
          </w:p>
          <w:p w14:paraId="6C334B84" w14:textId="1FA939DF" w:rsidR="00202445" w:rsidRDefault="00794FC6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794FC6">
              <w:rPr>
                <w:rFonts w:ascii="Arial" w:hAnsi="Arial" w:cs="Arial"/>
                <w:sz w:val="13"/>
                <w:szCs w:val="13"/>
              </w:rPr>
              <w:t>LED Светильник-ночник UNO с датчиком движения</w:t>
            </w:r>
            <w:r w:rsidR="00514D95" w:rsidRPr="00514D9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514D95">
              <w:rPr>
                <w:rFonts w:ascii="Arial" w:hAnsi="Arial" w:cs="Arial"/>
                <w:sz w:val="13"/>
                <w:szCs w:val="13"/>
              </w:rPr>
              <w:t>предназначен для мягкого освещения помещения в тёмное время суток.</w:t>
            </w:r>
          </w:p>
          <w:p w14:paraId="3A1DF0C9" w14:textId="29AB2184" w:rsidR="0032186F" w:rsidRDefault="0032186F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  <w:p w14:paraId="25319E45" w14:textId="77777777" w:rsidR="0032186F" w:rsidRPr="00514D95" w:rsidRDefault="0032186F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  <w:p w14:paraId="2B3C8ED7" w14:textId="02739985" w:rsidR="00861F5D" w:rsidRPr="00E150BB" w:rsidRDefault="00D87AD7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Комплектация: </w:t>
            </w:r>
          </w:p>
          <w:p w14:paraId="4D4085A0" w14:textId="127F202B" w:rsidR="00D87AD7" w:rsidRDefault="00136069" w:rsidP="008921F9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794FC6">
              <w:rPr>
                <w:rFonts w:ascii="Arial" w:hAnsi="Arial" w:cs="Arial"/>
                <w:sz w:val="13"/>
                <w:szCs w:val="13"/>
              </w:rPr>
              <w:t xml:space="preserve">Светильник-ночник UNO </w:t>
            </w:r>
            <w:r w:rsidR="000973A9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5269A4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D87AD7" w:rsidRPr="00E150BB">
              <w:rPr>
                <w:rFonts w:ascii="Arial" w:hAnsi="Arial" w:cs="Arial"/>
                <w:sz w:val="13"/>
                <w:szCs w:val="13"/>
              </w:rPr>
              <w:t>шт. 1</w:t>
            </w:r>
          </w:p>
          <w:p w14:paraId="19DEF410" w14:textId="54737987" w:rsidR="00B474EF" w:rsidRPr="00E150BB" w:rsidRDefault="00B474EF" w:rsidP="008921F9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Монтажный комплект.</w:t>
            </w:r>
          </w:p>
          <w:p w14:paraId="38663055" w14:textId="7D6196BD" w:rsidR="00D3108A" w:rsidRPr="00E150BB" w:rsidRDefault="00D3108A" w:rsidP="008921F9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Технический паспорт и руководство по эксплуатации, шт. 1</w:t>
            </w:r>
          </w:p>
          <w:p w14:paraId="23E0D369" w14:textId="0D4E08B5" w:rsidR="00D3108A" w:rsidRPr="00E150BB" w:rsidRDefault="00D3108A" w:rsidP="008921F9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Упаковочная коробка, шт. 1</w:t>
            </w:r>
          </w:p>
          <w:p w14:paraId="39941676" w14:textId="0D3A7B97" w:rsidR="00BC226E" w:rsidRDefault="00BC226E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17A40A61" w14:textId="77777777" w:rsidR="0032186F" w:rsidRPr="00E150BB" w:rsidRDefault="0032186F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012E7A6C" w14:textId="77777777" w:rsidR="00563317" w:rsidRPr="00E150BB" w:rsidRDefault="00563317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Требования по технике безопасности</w:t>
            </w:r>
            <w:r w:rsidR="00861F5D" w:rsidRPr="00E150BB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14:paraId="1B9EEF7F" w14:textId="58FBE07A" w:rsidR="00861F5D" w:rsidRPr="00E150BB" w:rsidRDefault="00861F5D" w:rsidP="00E46619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Использование </w:t>
            </w:r>
            <w:r w:rsidR="000E71F4" w:rsidRPr="00E150BB">
              <w:rPr>
                <w:rFonts w:ascii="Arial" w:hAnsi="Arial" w:cs="Arial"/>
                <w:sz w:val="13"/>
                <w:szCs w:val="13"/>
              </w:rPr>
              <w:t>светильника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допускается только при указанном </w:t>
            </w:r>
            <w:r w:rsidR="005B4407" w:rsidRPr="00E150BB">
              <w:rPr>
                <w:rFonts w:ascii="Arial" w:hAnsi="Arial" w:cs="Arial"/>
                <w:sz w:val="13"/>
                <w:szCs w:val="13"/>
              </w:rPr>
              <w:t xml:space="preserve">в инструкции по эксплуатации </w:t>
            </w:r>
            <w:r w:rsidRPr="00E150BB">
              <w:rPr>
                <w:rFonts w:ascii="Arial" w:hAnsi="Arial" w:cs="Arial"/>
                <w:sz w:val="13"/>
                <w:szCs w:val="13"/>
              </w:rPr>
              <w:t>напряжении сети.</w:t>
            </w:r>
          </w:p>
          <w:p w14:paraId="20B3A09C" w14:textId="77777777" w:rsidR="00B33C9D" w:rsidRPr="00E150BB" w:rsidRDefault="00757E54" w:rsidP="00E46619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ЗАПРЕЩАЕТСЯ:</w:t>
            </w:r>
            <w:r w:rsidR="00861F5D"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3B56AEE9" w14:textId="1F8CACC8" w:rsidR="00861F5D" w:rsidRPr="00E150BB" w:rsidRDefault="00757E54" w:rsidP="00B33C9D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У</w:t>
            </w:r>
            <w:r w:rsidR="00861F5D" w:rsidRPr="00E150BB">
              <w:rPr>
                <w:rFonts w:ascii="Arial" w:hAnsi="Arial" w:cs="Arial"/>
                <w:sz w:val="13"/>
                <w:szCs w:val="13"/>
              </w:rPr>
              <w:t xml:space="preserve">станавливать </w:t>
            </w:r>
            <w:r w:rsidR="000E71F4" w:rsidRPr="00E150BB"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="00861F5D" w:rsidRPr="00E150BB">
              <w:rPr>
                <w:rFonts w:ascii="Arial" w:hAnsi="Arial" w:cs="Arial"/>
                <w:sz w:val="13"/>
                <w:szCs w:val="13"/>
              </w:rPr>
              <w:t xml:space="preserve"> вблизи горючих, легковоспламеняющихся предметов и химически активных элементов</w:t>
            </w:r>
          </w:p>
          <w:p w14:paraId="78362E50" w14:textId="72CD4042" w:rsidR="00925F76" w:rsidRDefault="00757E54" w:rsidP="00B33C9D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Э</w:t>
            </w:r>
            <w:r w:rsidR="00925F76" w:rsidRPr="00E150BB">
              <w:rPr>
                <w:rFonts w:ascii="Arial" w:hAnsi="Arial" w:cs="Arial"/>
                <w:sz w:val="13"/>
                <w:szCs w:val="13"/>
              </w:rPr>
              <w:t>ксплуат</w:t>
            </w:r>
            <w:r w:rsidR="00B61377" w:rsidRPr="00E150BB">
              <w:rPr>
                <w:rFonts w:ascii="Arial" w:hAnsi="Arial" w:cs="Arial"/>
                <w:sz w:val="13"/>
                <w:szCs w:val="13"/>
              </w:rPr>
              <w:t xml:space="preserve">ация </w:t>
            </w:r>
            <w:r w:rsidR="000E71F4" w:rsidRPr="00E150BB">
              <w:rPr>
                <w:rFonts w:ascii="Arial" w:hAnsi="Arial" w:cs="Arial"/>
                <w:sz w:val="13"/>
                <w:szCs w:val="13"/>
              </w:rPr>
              <w:t>светильника</w:t>
            </w:r>
            <w:r w:rsidR="00B61377" w:rsidRPr="00E150BB">
              <w:rPr>
                <w:rFonts w:ascii="Arial" w:hAnsi="Arial" w:cs="Arial"/>
                <w:sz w:val="13"/>
                <w:szCs w:val="13"/>
              </w:rPr>
              <w:t xml:space="preserve"> с поврежденным </w:t>
            </w:r>
            <w:r w:rsidR="00925F76" w:rsidRPr="00E150BB">
              <w:rPr>
                <w:rFonts w:ascii="Arial" w:hAnsi="Arial" w:cs="Arial"/>
                <w:sz w:val="13"/>
                <w:szCs w:val="13"/>
              </w:rPr>
              <w:t>корпусом</w:t>
            </w:r>
            <w:r w:rsidR="005269A4" w:rsidRPr="00E150BB">
              <w:rPr>
                <w:rFonts w:ascii="Arial" w:hAnsi="Arial" w:cs="Arial"/>
                <w:sz w:val="13"/>
                <w:szCs w:val="13"/>
              </w:rPr>
              <w:t>,</w:t>
            </w:r>
            <w:r w:rsidR="00925F76" w:rsidRPr="00E150BB">
              <w:rPr>
                <w:rFonts w:ascii="Arial" w:hAnsi="Arial" w:cs="Arial"/>
                <w:sz w:val="13"/>
                <w:szCs w:val="13"/>
              </w:rPr>
              <w:t xml:space="preserve"> защитным </w:t>
            </w:r>
            <w:r w:rsidR="00B55D2C" w:rsidRPr="00E150BB">
              <w:rPr>
                <w:rFonts w:ascii="Arial" w:hAnsi="Arial" w:cs="Arial"/>
                <w:sz w:val="13"/>
                <w:szCs w:val="13"/>
              </w:rPr>
              <w:t>рефлектором</w:t>
            </w:r>
            <w:r w:rsidR="005269A4" w:rsidRPr="00E150BB">
              <w:rPr>
                <w:rFonts w:ascii="Arial" w:hAnsi="Arial" w:cs="Arial"/>
                <w:sz w:val="13"/>
                <w:szCs w:val="13"/>
              </w:rPr>
              <w:t xml:space="preserve"> или без него</w:t>
            </w:r>
            <w:r w:rsidR="00B61377"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47270861" w14:textId="77777777" w:rsidR="009C532E" w:rsidRPr="009C532E" w:rsidRDefault="009C532E" w:rsidP="009C532E">
            <w:pPr>
              <w:ind w:left="720"/>
              <w:rPr>
                <w:rFonts w:ascii="Arial" w:hAnsi="Arial" w:cs="Arial"/>
                <w:sz w:val="13"/>
                <w:szCs w:val="13"/>
              </w:rPr>
            </w:pPr>
          </w:p>
          <w:p w14:paraId="0FF91703" w14:textId="3A536037" w:rsidR="007541B5" w:rsidRPr="00E150BB" w:rsidRDefault="00C90DB8" w:rsidP="00E46619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Светильник ремонту не подлежит. При возникновении неисправности в гарантийный срок, принести на замену продавцу, по истечении гарантийного срока </w:t>
            </w:r>
            <w:r w:rsidR="00780337" w:rsidRPr="00E150BB"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утилизировать.</w:t>
            </w:r>
          </w:p>
          <w:p w14:paraId="5CCEAE4F" w14:textId="7F2B2EFE" w:rsidR="005D1181" w:rsidRPr="00E150BB" w:rsidRDefault="005D1181" w:rsidP="007E4471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</w:p>
          <w:p w14:paraId="0001F30E" w14:textId="066C5A18" w:rsidR="005D1181" w:rsidRPr="00E150BB" w:rsidRDefault="005D1181" w:rsidP="007E4471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Подготовка </w:t>
            </w:r>
            <w:r w:rsidR="00BC15CD" w:rsidRPr="00E150BB">
              <w:rPr>
                <w:rFonts w:ascii="Arial" w:hAnsi="Arial" w:cs="Arial"/>
                <w:b/>
                <w:sz w:val="13"/>
                <w:szCs w:val="13"/>
              </w:rPr>
              <w:t>светильника</w:t>
            </w:r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к работе, установка, правила эксплуатации:</w:t>
            </w:r>
          </w:p>
          <w:p w14:paraId="65D61835" w14:textId="1879707E" w:rsidR="005D1181" w:rsidRPr="00E150BB" w:rsidRDefault="005D1181" w:rsidP="00E4661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Распак</w:t>
            </w:r>
            <w:r w:rsidR="007F55CB" w:rsidRPr="00E150BB">
              <w:rPr>
                <w:rFonts w:ascii="Arial" w:hAnsi="Arial" w:cs="Arial"/>
                <w:sz w:val="13"/>
                <w:szCs w:val="13"/>
              </w:rPr>
              <w:t>уйте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BC15CD" w:rsidRPr="00E150BB"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Pr="00E150BB">
              <w:rPr>
                <w:rFonts w:ascii="Arial" w:hAnsi="Arial" w:cs="Arial"/>
                <w:sz w:val="13"/>
                <w:szCs w:val="13"/>
              </w:rPr>
              <w:t>, убедит</w:t>
            </w:r>
            <w:r w:rsidR="007F55CB" w:rsidRPr="00E150BB">
              <w:rPr>
                <w:rFonts w:ascii="Arial" w:hAnsi="Arial" w:cs="Arial"/>
                <w:sz w:val="13"/>
                <w:szCs w:val="13"/>
              </w:rPr>
              <w:t>есь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в его целостности и комплектации.</w:t>
            </w:r>
          </w:p>
          <w:p w14:paraId="3BB10131" w14:textId="02B1F851" w:rsidR="001A01B2" w:rsidRPr="00E150BB" w:rsidRDefault="001A01B2" w:rsidP="00E4661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 xml:space="preserve">Установите </w:t>
            </w:r>
            <w:r w:rsidR="00E46619" w:rsidRPr="00E150BB"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9C532E">
              <w:rPr>
                <w:rFonts w:ascii="Arial" w:hAnsi="Arial" w:cs="Arial"/>
                <w:sz w:val="13"/>
                <w:szCs w:val="13"/>
              </w:rPr>
              <w:t>в розетку</w:t>
            </w:r>
            <w:r w:rsidR="00C6364A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6DB5722F" w14:textId="5CD54C53" w:rsidR="00AB7AA9" w:rsidRDefault="00C6364A" w:rsidP="00E4661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Установите переключатель режима работы в нужное 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>положение  -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OFF</w:t>
            </w:r>
            <w:r w:rsidRPr="00C6364A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(светильник выключен),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AUTO</w:t>
            </w:r>
            <w:r w:rsidRPr="00C6364A">
              <w:rPr>
                <w:rFonts w:ascii="Arial" w:hAnsi="Arial" w:cs="Arial"/>
                <w:sz w:val="13"/>
                <w:szCs w:val="13"/>
              </w:rPr>
              <w:t xml:space="preserve"> ( </w:t>
            </w:r>
            <w:r>
              <w:rPr>
                <w:rFonts w:ascii="Arial" w:hAnsi="Arial" w:cs="Arial"/>
                <w:sz w:val="13"/>
                <w:szCs w:val="13"/>
              </w:rPr>
              <w:t>светильник</w:t>
            </w:r>
            <w:r w:rsidR="00B93156" w:rsidRPr="00B93156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 включается только при срабатывании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PIR</w:t>
            </w:r>
            <w:r w:rsidRPr="00C6364A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датчика ),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ON</w:t>
            </w:r>
            <w:r w:rsidRPr="00C6364A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(светильник работает </w:t>
            </w:r>
            <w:r w:rsidR="00B93156">
              <w:rPr>
                <w:rFonts w:ascii="Arial" w:hAnsi="Arial" w:cs="Arial"/>
                <w:sz w:val="13"/>
                <w:szCs w:val="13"/>
              </w:rPr>
              <w:t xml:space="preserve">в ручном режиме, светится до тех пор пока не установить режим </w:t>
            </w:r>
            <w:r w:rsidR="00B93156">
              <w:rPr>
                <w:rFonts w:ascii="Arial" w:hAnsi="Arial" w:cs="Arial"/>
                <w:sz w:val="13"/>
                <w:szCs w:val="13"/>
                <w:lang w:val="en-US"/>
              </w:rPr>
              <w:t>OFF</w:t>
            </w:r>
            <w:r w:rsidR="00B93156" w:rsidRPr="00B93156">
              <w:rPr>
                <w:rFonts w:ascii="Arial" w:hAnsi="Arial" w:cs="Arial"/>
                <w:sz w:val="13"/>
                <w:szCs w:val="13"/>
              </w:rPr>
              <w:t>)</w:t>
            </w:r>
            <w:r w:rsidR="00AB7AA9" w:rsidRPr="00E150BB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017C0284" w14:textId="77777777" w:rsidR="00E40F6B" w:rsidRPr="00E150BB" w:rsidRDefault="00E40F6B" w:rsidP="00E40F6B">
            <w:pPr>
              <w:pStyle w:val="a4"/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</w:p>
          <w:p w14:paraId="62E9A471" w14:textId="5FAECBB9" w:rsidR="00AB7AA9" w:rsidRPr="00E150BB" w:rsidRDefault="00AB7AA9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Условия транспортировки и хранения:</w:t>
            </w:r>
          </w:p>
          <w:p w14:paraId="3856765E" w14:textId="4090F910" w:rsidR="00AB7AA9" w:rsidRPr="00E150BB" w:rsidRDefault="00AB7AA9" w:rsidP="00E4661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Транспортирование допускается любым видом крытого транспорта, обеспечивающего защиту упакованной продукции от механических повреждений, непосредственного воздействия атмосферных осадков и ударных нагрузок в соответствии с правилами перевозок грузов, действующих на транспорте данного вида.</w:t>
            </w:r>
          </w:p>
          <w:p w14:paraId="6807BC87" w14:textId="66C824DF" w:rsidR="00AB7AA9" w:rsidRPr="00E150BB" w:rsidRDefault="00431202" w:rsidP="00E4661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Хранение осуществляется в упаковке изготовителя в закрытых помещениях с естественной вентиляцией при температуре от -50°С до +50°С и относительной влажности не более 98% при 35°С.</w:t>
            </w:r>
          </w:p>
          <w:p w14:paraId="0BD872B8" w14:textId="0B2ED966" w:rsidR="00BC226E" w:rsidRDefault="00BC226E" w:rsidP="007E4471">
            <w:pPr>
              <w:rPr>
                <w:rFonts w:ascii="Arial" w:hAnsi="Arial" w:cs="Arial"/>
                <w:color w:val="161616"/>
                <w:sz w:val="13"/>
                <w:szCs w:val="13"/>
              </w:rPr>
            </w:pPr>
          </w:p>
          <w:p w14:paraId="1F56CD56" w14:textId="77777777" w:rsidR="0032186F" w:rsidRPr="00E150BB" w:rsidRDefault="0032186F" w:rsidP="007E4471">
            <w:pPr>
              <w:rPr>
                <w:rFonts w:ascii="Arial" w:hAnsi="Arial" w:cs="Arial"/>
                <w:color w:val="161616"/>
                <w:sz w:val="13"/>
                <w:szCs w:val="13"/>
              </w:rPr>
            </w:pPr>
          </w:p>
          <w:p w14:paraId="0245C74A" w14:textId="7C9E13CA" w:rsidR="006206FE" w:rsidRPr="00E150BB" w:rsidRDefault="006206FE" w:rsidP="007E4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</w:rPr>
              <w:t>Утилизация:</w:t>
            </w:r>
          </w:p>
          <w:p w14:paraId="3D1B34F8" w14:textId="42D17A0E" w:rsidR="00384EBE" w:rsidRPr="00E150BB" w:rsidRDefault="006206FE" w:rsidP="00E07F6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E150BB">
              <w:rPr>
                <w:rFonts w:ascii="Arial" w:hAnsi="Arial" w:cs="Arial"/>
                <w:sz w:val="13"/>
                <w:szCs w:val="13"/>
              </w:rPr>
              <w:t>Изделие не содержит дорогостоящих или токсичных материалов, требующих специальной утилизации. Утилизацию проводят обычным способом.</w:t>
            </w:r>
          </w:p>
          <w:p w14:paraId="6E35CC74" w14:textId="0B18E04F" w:rsidR="006C6816" w:rsidRDefault="006C681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74F7558" w14:textId="77777777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6A2177F4" w14:textId="2E557947" w:rsidR="006C6816" w:rsidRDefault="006C681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01A5723" w14:textId="43C499C9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B265A33" w14:textId="7AEE703E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4EB65289" w14:textId="076013BA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BE16D3D" w14:textId="62286625" w:rsidR="00B93156" w:rsidRDefault="00B9315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42E380FE" w14:textId="2CD86B2A" w:rsidR="00B93156" w:rsidRDefault="00B9315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593EA66" w14:textId="1694111E" w:rsidR="00B93156" w:rsidRPr="00B93156" w:rsidRDefault="00B9315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  <w:lang w:val="kk-KZ"/>
              </w:rPr>
            </w:pPr>
          </w:p>
          <w:p w14:paraId="49615901" w14:textId="36A0628A" w:rsidR="00B93156" w:rsidRDefault="00B9315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41F1268B" w14:textId="77777777" w:rsidR="00B93156" w:rsidRDefault="00B93156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7EF66160" w14:textId="4D02ABEA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7A8A1C93" w14:textId="1F773B2D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3C25E5EB" w14:textId="14F24788" w:rsidR="000A4358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1CB3285" w14:textId="77777777" w:rsidR="000A4358" w:rsidRPr="00B648A3" w:rsidRDefault="000A4358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6F402C26" w14:textId="77777777" w:rsidR="00B06779" w:rsidRPr="00B648A3" w:rsidRDefault="00B06779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BEA9DD3" w14:textId="77777777" w:rsidR="00B06779" w:rsidRPr="00B648A3" w:rsidRDefault="00B06779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42B57068" w14:textId="77777777" w:rsidR="00B06779" w:rsidRPr="00B648A3" w:rsidRDefault="00B06779" w:rsidP="00E07F60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D91BF07" w14:textId="41C17BA1" w:rsidR="00CA2EC3" w:rsidRPr="00B648A3" w:rsidRDefault="00CA2EC3" w:rsidP="00CA2EC3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  <w:r w:rsidRPr="00675FBC">
              <w:rPr>
                <w:rFonts w:ascii="Times New Roman" w:hAnsi="Times New Roman" w:cs="Times New Roman"/>
                <w:noProof/>
                <w:color w:val="1616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A62D1B" wp14:editId="10846DAB">
                  <wp:simplePos x="0" y="0"/>
                  <wp:positionH relativeFrom="column">
                    <wp:posOffset>-7996</wp:posOffset>
                  </wp:positionH>
                  <wp:positionV relativeFrom="paragraph">
                    <wp:posOffset>51480</wp:posOffset>
                  </wp:positionV>
                  <wp:extent cx="1738648" cy="352761"/>
                  <wp:effectExtent l="0" t="0" r="0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GALIGHT 19.11.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56" cy="36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A3">
              <w:rPr>
                <w:rFonts w:ascii="FS Joey Pro" w:hAnsi="FS Joey Pro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BA2CFFF" w14:textId="77777777" w:rsidR="006C6816" w:rsidRDefault="00CA2EC3" w:rsidP="002B4E37">
            <w:pPr>
              <w:ind w:right="283"/>
              <w:rPr>
                <w:rFonts w:ascii="Arial" w:hAnsi="Arial" w:cs="Arial"/>
                <w:sz w:val="12"/>
                <w:szCs w:val="12"/>
              </w:rPr>
            </w:pPr>
            <w:r w:rsidRPr="00E150BB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</w:t>
            </w:r>
          </w:p>
          <w:p w14:paraId="77E619CA" w14:textId="526839DE" w:rsidR="002B4E37" w:rsidRPr="002B4E37" w:rsidRDefault="002B4E37" w:rsidP="002B4E37">
            <w:pPr>
              <w:tabs>
                <w:tab w:val="left" w:pos="2038"/>
                <w:tab w:val="right" w:pos="7298"/>
              </w:tabs>
              <w:ind w:right="69"/>
              <w:jc w:val="center"/>
              <w:rPr>
                <w:rFonts w:ascii="Arial" w:hAnsi="Arial" w:cs="Arial"/>
                <w:b/>
                <w:color w:val="595959" w:themeColor="text1" w:themeTint="A6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</w:r>
            <w:r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 xml:space="preserve"> </w:t>
            </w:r>
            <w:r w:rsidRPr="00541997">
              <w:rPr>
                <w:rFonts w:ascii="Arial" w:hAnsi="Arial" w:cs="Arial"/>
                <w:b/>
                <w:color w:val="595959" w:themeColor="text1" w:themeTint="A6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color w:val="595959" w:themeColor="text1" w:themeTint="A6"/>
                <w:lang w:val="kk-KZ"/>
              </w:rPr>
              <w:t>UNO ТҮНГІ ШАМЫ</w:t>
            </w:r>
          </w:p>
          <w:p w14:paraId="5064252F" w14:textId="517849BA" w:rsidR="006C6816" w:rsidRDefault="006C6816" w:rsidP="002B4E37">
            <w:pPr>
              <w:tabs>
                <w:tab w:val="left" w:pos="5660"/>
              </w:tabs>
              <w:ind w:right="283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3B05A79" w14:textId="2B958B92" w:rsidR="00887CD0" w:rsidRPr="002B4E37" w:rsidRDefault="002B4E37" w:rsidP="002B4E37">
            <w:pPr>
              <w:tabs>
                <w:tab w:val="left" w:pos="2038"/>
                <w:tab w:val="right" w:pos="7298"/>
              </w:tabs>
              <w:ind w:right="69"/>
              <w:rPr>
                <w:rFonts w:ascii="Arial" w:hAnsi="Arial" w:cs="Arial"/>
                <w:b/>
                <w:color w:val="595959" w:themeColor="text1" w:themeTint="A6"/>
                <w:lang w:val="kk-KZ"/>
              </w:rPr>
            </w:pPr>
            <w:r w:rsidRPr="00541997">
              <w:rPr>
                <w:rFonts w:ascii="Arial" w:hAnsi="Arial" w:cs="Arial"/>
                <w:b/>
                <w:color w:val="595959" w:themeColor="text1" w:themeTint="A6"/>
              </w:rPr>
              <w:t xml:space="preserve">                                </w:t>
            </w:r>
          </w:p>
          <w:p w14:paraId="1D7416FA" w14:textId="77777777" w:rsidR="006C6816" w:rsidRPr="00E150BB" w:rsidRDefault="006C6816" w:rsidP="00887CD0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10"/>
                <w:szCs w:val="10"/>
                <w:lang w:val="kk-KZ"/>
              </w:rPr>
            </w:pPr>
          </w:p>
          <w:p w14:paraId="39C3E422" w14:textId="1BEBB937" w:rsidR="00887CD0" w:rsidRPr="00E150BB" w:rsidRDefault="00887CD0" w:rsidP="00887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61616"/>
                <w:sz w:val="20"/>
                <w:szCs w:val="20"/>
                <w:lang w:val="kk-KZ"/>
              </w:rPr>
            </w:pPr>
            <w:r w:rsidRPr="00E150BB">
              <w:rPr>
                <w:rFonts w:ascii="Arial" w:hAnsi="Arial" w:cs="Arial"/>
                <w:color w:val="161616"/>
                <w:sz w:val="20"/>
                <w:szCs w:val="20"/>
                <w:lang w:val="kk-KZ"/>
              </w:rPr>
              <w:t>ТЕХНИКАЛЫҚ ТӨЛҚҰЖАТ</w:t>
            </w:r>
          </w:p>
          <w:p w14:paraId="35FDBCCD" w14:textId="781166AF" w:rsidR="00E07F60" w:rsidRPr="00E150BB" w:rsidRDefault="00887CD0" w:rsidP="00887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61616"/>
                <w:sz w:val="20"/>
                <w:szCs w:val="20"/>
                <w:lang w:val="kk-KZ"/>
              </w:rPr>
            </w:pPr>
            <w:r w:rsidRPr="00E150BB">
              <w:rPr>
                <w:rFonts w:ascii="Arial" w:hAnsi="Arial" w:cs="Arial"/>
                <w:color w:val="161616"/>
                <w:sz w:val="20"/>
                <w:szCs w:val="20"/>
                <w:lang w:val="kk-KZ"/>
              </w:rPr>
              <w:t>ЖӘНЕ ПАЙДАЛАНУ ЖӨНІНДЕГІ НҰСҚАУЛЫҚ</w:t>
            </w:r>
          </w:p>
          <w:p w14:paraId="4E9D37F7" w14:textId="77777777" w:rsidR="00CA2EC3" w:rsidRPr="00E150BB" w:rsidRDefault="00CA2EC3" w:rsidP="00887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0"/>
                <w:szCs w:val="20"/>
                <w:lang w:val="kk-KZ"/>
              </w:rPr>
            </w:pPr>
          </w:p>
          <w:p w14:paraId="58A82207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>Пайдаланылуы:</w:t>
            </w:r>
          </w:p>
          <w:p w14:paraId="452E4028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74F83625" w14:textId="21E41947" w:rsidR="00AF6D8E" w:rsidRDefault="003A5A45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3A5A45">
              <w:rPr>
                <w:rFonts w:ascii="Arial" w:hAnsi="Arial" w:cs="Arial"/>
                <w:b/>
                <w:sz w:val="13"/>
                <w:szCs w:val="13"/>
                <w:lang w:val="kk-KZ"/>
              </w:rPr>
              <w:t>Қозғалыс сенсоры бар UNO жарықдиодты түнгі шамы қараңғыда бөлмені жұмсақ жарықтандыруға арналған.</w:t>
            </w:r>
          </w:p>
          <w:p w14:paraId="46AA6E11" w14:textId="77777777" w:rsidR="003A5A45" w:rsidRPr="00E150BB" w:rsidRDefault="003A5A45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13"/>
                <w:szCs w:val="13"/>
                <w:lang w:val="kk-KZ"/>
              </w:rPr>
            </w:pPr>
          </w:p>
          <w:p w14:paraId="71421CE7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 xml:space="preserve">Жинақтау: </w:t>
            </w:r>
          </w:p>
          <w:p w14:paraId="105BC6AD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2BE19EF6" w14:textId="58926265" w:rsidR="00AF6D8E" w:rsidRDefault="003A5A45" w:rsidP="00CA681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lang w:val="kk-KZ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UNO </w:t>
            </w:r>
            <w:r>
              <w:rPr>
                <w:rFonts w:ascii="Arial" w:hAnsi="Arial" w:cs="Arial"/>
                <w:b/>
                <w:sz w:val="13"/>
                <w:szCs w:val="13"/>
                <w:lang w:val="kk-KZ"/>
              </w:rPr>
              <w:t>түнгі шамы</w:t>
            </w:r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>, 1 дана</w:t>
            </w:r>
          </w:p>
          <w:p w14:paraId="7C25AE5B" w14:textId="4B77434F" w:rsidR="00474025" w:rsidRPr="00E150BB" w:rsidRDefault="00474025" w:rsidP="00CA681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lang w:val="kk-KZ"/>
              </w:rPr>
            </w:pPr>
            <w:r>
              <w:rPr>
                <w:rFonts w:ascii="Arial" w:hAnsi="Arial" w:cs="Arial"/>
                <w:sz w:val="13"/>
                <w:szCs w:val="13"/>
                <w:lang w:val="kk-KZ"/>
              </w:rPr>
              <w:t>Монтаждау жинагы</w:t>
            </w:r>
          </w:p>
          <w:p w14:paraId="099BFB1E" w14:textId="7166D023" w:rsidR="00AF6D8E" w:rsidRPr="00E150BB" w:rsidRDefault="00AF6D8E" w:rsidP="00CA681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Техникалық төлқұжат және пайдалану жөніндегі Нұсқаулық, 1 дана</w:t>
            </w:r>
          </w:p>
          <w:p w14:paraId="3FFD66C5" w14:textId="39D5B66C" w:rsidR="00AF6D8E" w:rsidRPr="00E150BB" w:rsidRDefault="00AF6D8E" w:rsidP="00CA681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Орауыш қорап, 1 дана</w:t>
            </w:r>
          </w:p>
          <w:p w14:paraId="775C683B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2F17A961" w14:textId="56C42EDD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>Қауіпсіздік техникасы бойынша талаптар:</w:t>
            </w:r>
          </w:p>
          <w:p w14:paraId="3F46C820" w14:textId="77777777" w:rsidR="00CA681E" w:rsidRPr="00E150BB" w:rsidRDefault="00CA681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3505091E" w14:textId="252683CB" w:rsidR="00D2159E" w:rsidRDefault="00D2159E" w:rsidP="00AF6D8E">
            <w:pPr>
              <w:pStyle w:val="a4"/>
              <w:numPr>
                <w:ilvl w:val="0"/>
                <w:numId w:val="31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D2159E">
              <w:rPr>
                <w:rFonts w:ascii="Arial" w:hAnsi="Arial" w:cs="Arial"/>
                <w:sz w:val="13"/>
                <w:szCs w:val="13"/>
                <w:lang w:val="kk-KZ"/>
              </w:rPr>
              <w:t xml:space="preserve">1. Шамды пайдалану нұсқаулығында көрсетілген желілік кернеуде ғана пайдалануға рұқсат етіледі </w:t>
            </w:r>
            <w:r>
              <w:rPr>
                <w:rFonts w:ascii="Arial" w:hAnsi="Arial" w:cs="Arial"/>
                <w:sz w:val="13"/>
                <w:szCs w:val="13"/>
                <w:lang w:val="kk-KZ"/>
              </w:rPr>
              <w:t>,</w:t>
            </w:r>
          </w:p>
          <w:p w14:paraId="3E864917" w14:textId="77777777" w:rsidR="00D2159E" w:rsidRDefault="00D2159E" w:rsidP="00D2159E">
            <w:pPr>
              <w:ind w:left="36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08BAD60A" w14:textId="1D2F2B14" w:rsidR="00AF6D8E" w:rsidRPr="00D2159E" w:rsidRDefault="00AF6D8E" w:rsidP="00D2159E">
            <w:pPr>
              <w:pStyle w:val="a4"/>
              <w:numPr>
                <w:ilvl w:val="0"/>
                <w:numId w:val="31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D2159E">
              <w:rPr>
                <w:rFonts w:ascii="Arial" w:hAnsi="Arial" w:cs="Arial"/>
                <w:b/>
                <w:sz w:val="13"/>
                <w:szCs w:val="13"/>
                <w:lang w:val="kk-KZ"/>
              </w:rPr>
              <w:t>ТЫЙЫМ САЛЫНАДЫ:</w:t>
            </w:r>
            <w:r w:rsidRPr="00D2159E">
              <w:rPr>
                <w:rFonts w:ascii="Arial" w:hAnsi="Arial" w:cs="Arial"/>
                <w:sz w:val="13"/>
                <w:szCs w:val="13"/>
                <w:lang w:val="kk-KZ"/>
              </w:rPr>
              <w:t xml:space="preserve"> </w:t>
            </w:r>
          </w:p>
          <w:p w14:paraId="46BDAF42" w14:textId="77777777" w:rsidR="00D2159E" w:rsidRPr="00D2159E" w:rsidRDefault="00D2159E" w:rsidP="00D2159E">
            <w:pPr>
              <w:ind w:left="720"/>
              <w:rPr>
                <w:rFonts w:ascii="Arial" w:hAnsi="Arial" w:cs="Arial"/>
                <w:sz w:val="13"/>
                <w:szCs w:val="13"/>
                <w:lang w:val="kk-KZ"/>
              </w:rPr>
            </w:pPr>
          </w:p>
          <w:p w14:paraId="63027773" w14:textId="70AD630C" w:rsidR="00D2159E" w:rsidRDefault="00D2159E" w:rsidP="00AF6D8E">
            <w:pPr>
              <w:pStyle w:val="a4"/>
              <w:numPr>
                <w:ilvl w:val="0"/>
                <w:numId w:val="32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D2159E">
              <w:rPr>
                <w:rFonts w:ascii="Arial" w:hAnsi="Arial" w:cs="Arial"/>
                <w:sz w:val="13"/>
                <w:szCs w:val="13"/>
                <w:lang w:val="kk-KZ"/>
              </w:rPr>
              <w:t>Шамды жанғыш, жанғыш заттардың және химиялық белсенді элементтердің жанына орнатыңыз</w:t>
            </w:r>
          </w:p>
          <w:p w14:paraId="7DCF441C" w14:textId="75EEBE2B" w:rsidR="00AF6D8E" w:rsidRPr="00E150BB" w:rsidRDefault="00AF6D8E" w:rsidP="00AF6D8E">
            <w:pPr>
              <w:pStyle w:val="a4"/>
              <w:numPr>
                <w:ilvl w:val="0"/>
                <w:numId w:val="32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Корпусы немесе қорғаныш шынысы  зақымдалған жарықшамды пайдалануға.</w:t>
            </w:r>
          </w:p>
          <w:p w14:paraId="29D658D1" w14:textId="77777777" w:rsidR="00D2159E" w:rsidRPr="00D2159E" w:rsidRDefault="00D2159E" w:rsidP="00D2159E">
            <w:pPr>
              <w:ind w:left="360"/>
              <w:rPr>
                <w:rFonts w:ascii="Arial" w:hAnsi="Arial" w:cs="Arial"/>
                <w:sz w:val="13"/>
                <w:szCs w:val="13"/>
                <w:lang w:val="kk-KZ"/>
              </w:rPr>
            </w:pPr>
          </w:p>
          <w:p w14:paraId="1374E628" w14:textId="46F7C1E5" w:rsidR="00AF6D8E" w:rsidRPr="00E150BB" w:rsidRDefault="00AF6D8E" w:rsidP="00AF6D8E">
            <w:pPr>
              <w:pStyle w:val="a4"/>
              <w:numPr>
                <w:ilvl w:val="0"/>
                <w:numId w:val="31"/>
              </w:numPr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 жөндеуге жатпайды. Кепілді мерзім ішінде ақау пайда болған жағдайда сатушыға ауыстырып беру үшін әкелуге болады, кепілдік мерзімі өткен соң жарықшамды жою қажет.</w:t>
            </w:r>
          </w:p>
          <w:p w14:paraId="06AE3A04" w14:textId="77777777" w:rsidR="00AF6D8E" w:rsidRPr="00E150BB" w:rsidRDefault="00AF6D8E" w:rsidP="00AF6D8E">
            <w:pPr>
              <w:pStyle w:val="a4"/>
              <w:rPr>
                <w:rFonts w:ascii="Arial" w:hAnsi="Arial" w:cs="Arial"/>
                <w:sz w:val="13"/>
                <w:szCs w:val="13"/>
                <w:lang w:val="kk-KZ"/>
              </w:rPr>
            </w:pPr>
          </w:p>
          <w:p w14:paraId="64F468BE" w14:textId="0F884655" w:rsidR="00AF6D8E" w:rsidRPr="00E150BB" w:rsidRDefault="005B6BB3" w:rsidP="00AF6D8E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>Жарықшам</w:t>
            </w:r>
            <w:r w:rsidR="00AF6D8E"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>ды жұмысқа дайындау, орнату, пайдалану ережесі:</w:t>
            </w:r>
          </w:p>
          <w:p w14:paraId="0F633132" w14:textId="77777777" w:rsidR="00AF6D8E" w:rsidRPr="00E150BB" w:rsidRDefault="00AF6D8E" w:rsidP="00AF6D8E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</w:p>
          <w:p w14:paraId="6B62FB6A" w14:textId="77777777" w:rsidR="00AF6D8E" w:rsidRPr="00E150BB" w:rsidRDefault="00AF6D8E" w:rsidP="00AF6D8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Жарықшамды ашып, оның бүтін екендігіне және дұрыс жинақталғанына көз жеткізіңіз.</w:t>
            </w:r>
          </w:p>
          <w:p w14:paraId="6EA47F92" w14:textId="77777777" w:rsidR="00D2159E" w:rsidRDefault="00D2159E" w:rsidP="00CA681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D2159E">
              <w:rPr>
                <w:rFonts w:ascii="Arial" w:hAnsi="Arial" w:cs="Arial"/>
                <w:sz w:val="13"/>
                <w:szCs w:val="13"/>
                <w:lang w:val="kk-KZ"/>
              </w:rPr>
              <w:t xml:space="preserve"> Шамды розеткаға орнатыңыз.</w:t>
            </w:r>
          </w:p>
          <w:p w14:paraId="4969BBF4" w14:textId="67010636" w:rsidR="00AF6D8E" w:rsidRPr="00E150BB" w:rsidRDefault="00D2159E" w:rsidP="00AF6D8E">
            <w:pPr>
              <w:pStyle w:val="a4"/>
              <w:numPr>
                <w:ilvl w:val="0"/>
                <w:numId w:val="33"/>
              </w:numPr>
              <w:tabs>
                <w:tab w:val="left" w:pos="7797"/>
              </w:tabs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D2159E">
              <w:rPr>
                <w:rFonts w:ascii="Arial" w:hAnsi="Arial" w:cs="Arial"/>
                <w:sz w:val="13"/>
                <w:szCs w:val="13"/>
                <w:lang w:val="kk-KZ"/>
              </w:rPr>
              <w:t>Жұмыс режимінің ауыстырып-қосқышын қажетті күйге қойыңыз - OFF (шам өшірілген), AUTO (шам тек PIR сенсоры іске қосылғанда ғана қосылады), ON (шам қолмен жұмыс істейді, режим орнатылғанша жанады. ӨШІРУЛІ күйіне орнатылған).</w:t>
            </w:r>
            <w:r w:rsidR="00AF6D8E" w:rsidRPr="00E150BB">
              <w:rPr>
                <w:rFonts w:ascii="Arial" w:hAnsi="Arial" w:cs="Arial"/>
                <w:sz w:val="13"/>
                <w:szCs w:val="13"/>
                <w:lang w:val="kk-KZ"/>
              </w:rPr>
              <w:t>Жарықшамды  пайдалану барысында  жарықшам корпусының, электр сымдарының және оның қосылу орындарының бүтіндігін жылына кемінде екі рет профилактикалық тексеру жүргізу ұсынылады.</w:t>
            </w:r>
          </w:p>
          <w:p w14:paraId="4FE24624" w14:textId="77777777" w:rsidR="00CA681E" w:rsidRPr="00E150BB" w:rsidRDefault="00CA681E" w:rsidP="00CA681E">
            <w:pPr>
              <w:pStyle w:val="a4"/>
              <w:tabs>
                <w:tab w:val="left" w:pos="7797"/>
              </w:tabs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</w:p>
          <w:p w14:paraId="0C993610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Тасымалдау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және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сақтау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b/>
                <w:sz w:val="13"/>
                <w:szCs w:val="13"/>
              </w:rPr>
              <w:t>шарттары</w:t>
            </w:r>
            <w:proofErr w:type="spellEnd"/>
            <w:r w:rsidRPr="00E150BB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14:paraId="6CBBB6FC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7867E412" w14:textId="77777777" w:rsidR="00AF6D8E" w:rsidRPr="00E150BB" w:rsidRDefault="00AF6D8E" w:rsidP="00AF6D8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Буып-түйілген өнімді механикалық зақымданудан, атмосфералық жауын-шашынның және соққы күштерінің тікелей әсерінен қорғауды қамтамасыз ететін жабық көліктің кез-келген түрімен тасымалдауға, осы түрдегі көлікте қолданылатын жүктерді тасымалдау қағидаларына сәйкес жол беріледі.</w:t>
            </w:r>
          </w:p>
          <w:p w14:paraId="44A57090" w14:textId="77777777" w:rsidR="00AF6D8E" w:rsidRPr="00E150BB" w:rsidRDefault="00AF6D8E" w:rsidP="00AF6D8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Сақтау дайындаушының қаптамасында -50°С-тан +50°С-қа дейінгі температурада және 35°С кезінде 98%-дан аспайтын салыстырмалы ылғалдылықта табиғи желдеткіші бар жабық үй-жайларда жүзеге асырылады.</w:t>
            </w:r>
          </w:p>
          <w:p w14:paraId="19DC1F0E" w14:textId="77777777" w:rsidR="00AF6D8E" w:rsidRPr="00E150BB" w:rsidRDefault="00AF6D8E" w:rsidP="00AF6D8E">
            <w:pPr>
              <w:rPr>
                <w:rFonts w:ascii="Arial" w:hAnsi="Arial" w:cs="Arial"/>
                <w:color w:val="161616"/>
                <w:sz w:val="13"/>
                <w:szCs w:val="13"/>
                <w:lang w:val="kk-KZ"/>
              </w:rPr>
            </w:pPr>
          </w:p>
          <w:p w14:paraId="2CA00E4A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  <w:lang w:val="kk-KZ"/>
              </w:rPr>
            </w:pPr>
            <w:r w:rsidRPr="00E150BB">
              <w:rPr>
                <w:rFonts w:ascii="Arial" w:hAnsi="Arial" w:cs="Arial"/>
                <w:b/>
                <w:sz w:val="13"/>
                <w:szCs w:val="13"/>
                <w:lang w:val="kk-KZ"/>
              </w:rPr>
              <w:t>Жою:</w:t>
            </w:r>
          </w:p>
          <w:p w14:paraId="1350FB30" w14:textId="77777777" w:rsidR="00AF6D8E" w:rsidRPr="00E150BB" w:rsidRDefault="00AF6D8E" w:rsidP="00AF6D8E">
            <w:pPr>
              <w:rPr>
                <w:rFonts w:ascii="Arial" w:hAnsi="Arial" w:cs="Arial"/>
                <w:sz w:val="13"/>
                <w:szCs w:val="13"/>
              </w:rPr>
            </w:pPr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Бұйымның құрамында арнайы кәдеге жаратуды талап ететін қымбат немесе улы материалдар жоқ. Жою</w:t>
            </w:r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әдеттегі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тәсілмен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жүргіз</w:t>
            </w:r>
            <w:proofErr w:type="spellEnd"/>
            <w:r w:rsidRPr="00E150BB">
              <w:rPr>
                <w:rFonts w:ascii="Arial" w:hAnsi="Arial" w:cs="Arial"/>
                <w:sz w:val="13"/>
                <w:szCs w:val="13"/>
                <w:lang w:val="kk-KZ"/>
              </w:rPr>
              <w:t>іл</w:t>
            </w:r>
            <w:proofErr w:type="spellStart"/>
            <w:r w:rsidRPr="00E150BB">
              <w:rPr>
                <w:rFonts w:ascii="Arial" w:hAnsi="Arial" w:cs="Arial"/>
                <w:sz w:val="13"/>
                <w:szCs w:val="13"/>
              </w:rPr>
              <w:t>еді</w:t>
            </w:r>
            <w:proofErr w:type="spellEnd"/>
          </w:p>
          <w:p w14:paraId="24C10CCC" w14:textId="77777777" w:rsidR="00AF6D8E" w:rsidRPr="00E150BB" w:rsidRDefault="00AF6D8E" w:rsidP="00AF6D8E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4D61CB60" w14:textId="2D5827DA" w:rsidR="00D75D09" w:rsidRDefault="00D75D09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9FD8EB1" w14:textId="7F57F47D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6C4B5798" w14:textId="216C498C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524E45EB" w14:textId="1FDD1BD8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081EE49" w14:textId="139F1E92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5A64756B" w14:textId="5AF97FEB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30AD4E10" w14:textId="039880AD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0C8D1D8E" w14:textId="1CB3869D" w:rsidR="00D2159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2E3FE717" w14:textId="77777777" w:rsidR="00D2159E" w:rsidRPr="00AF6D8E" w:rsidRDefault="00D2159E" w:rsidP="00D75D09">
            <w:pPr>
              <w:autoSpaceDE w:val="0"/>
              <w:autoSpaceDN w:val="0"/>
              <w:adjustRightInd w:val="0"/>
              <w:rPr>
                <w:rFonts w:ascii="FS Joey Pro" w:hAnsi="FS Joey Pro"/>
                <w:sz w:val="12"/>
                <w:szCs w:val="12"/>
              </w:rPr>
            </w:pPr>
          </w:p>
          <w:p w14:paraId="59830322" w14:textId="7DC17CA5" w:rsidR="00E81645" w:rsidRDefault="00E150BB" w:rsidP="007E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6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161616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FA1075D" wp14:editId="41A8C0E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58725</wp:posOffset>
                  </wp:positionV>
                  <wp:extent cx="4784090" cy="77470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нтитул для поспарта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09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3EA4D" w14:textId="13F3744D" w:rsidR="00E81645" w:rsidRPr="00E81645" w:rsidRDefault="00E81645" w:rsidP="007E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616"/>
                <w:sz w:val="16"/>
                <w:szCs w:val="16"/>
              </w:rPr>
            </w:pPr>
          </w:p>
        </w:tc>
      </w:tr>
    </w:tbl>
    <w:p w14:paraId="5327186D" w14:textId="3C418768" w:rsidR="00010653" w:rsidRPr="00201C8F" w:rsidRDefault="00010653" w:rsidP="00201C8F">
      <w:pPr>
        <w:tabs>
          <w:tab w:val="left" w:pos="2615"/>
          <w:tab w:val="left" w:pos="2684"/>
        </w:tabs>
        <w:autoSpaceDE w:val="0"/>
        <w:autoSpaceDN w:val="0"/>
        <w:adjustRightInd w:val="0"/>
        <w:spacing w:after="0"/>
        <w:ind w:right="283"/>
        <w:rPr>
          <w:rFonts w:ascii="Arial" w:hAnsi="Arial" w:cs="Arial"/>
          <w:sz w:val="8"/>
          <w:szCs w:val="8"/>
          <w:lang w:val="kk-KZ"/>
        </w:rPr>
      </w:pPr>
    </w:p>
    <w:sectPr w:rsidR="00010653" w:rsidRPr="00201C8F" w:rsidSect="007E4471">
      <w:pgSz w:w="16838" w:h="11906" w:orient="landscape"/>
      <w:pgMar w:top="284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2D34" w14:textId="77777777" w:rsidR="00C56C01" w:rsidRDefault="00C56C01" w:rsidP="009E4EBF">
      <w:pPr>
        <w:spacing w:after="0" w:line="240" w:lineRule="auto"/>
      </w:pPr>
      <w:r>
        <w:separator/>
      </w:r>
    </w:p>
  </w:endnote>
  <w:endnote w:type="continuationSeparator" w:id="0">
    <w:p w14:paraId="5944CAF3" w14:textId="77777777" w:rsidR="00C56C01" w:rsidRDefault="00C56C01" w:rsidP="009E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Joey Pro">
    <w:altName w:val="Arial"/>
    <w:panose1 w:val="00000000000000000000"/>
    <w:charset w:val="CC"/>
    <w:family w:val="modern"/>
    <w:notTrueType/>
    <w:pitch w:val="variable"/>
    <w:sig w:usb0="8000028B" w:usb1="50002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95D8" w14:textId="77777777" w:rsidR="00C56C01" w:rsidRDefault="00C56C01" w:rsidP="009E4EBF">
      <w:pPr>
        <w:spacing w:after="0" w:line="240" w:lineRule="auto"/>
      </w:pPr>
      <w:r>
        <w:separator/>
      </w:r>
    </w:p>
  </w:footnote>
  <w:footnote w:type="continuationSeparator" w:id="0">
    <w:p w14:paraId="688CA957" w14:textId="77777777" w:rsidR="00C56C01" w:rsidRDefault="00C56C01" w:rsidP="009E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2CA"/>
    <w:multiLevelType w:val="hybridMultilevel"/>
    <w:tmpl w:val="21B8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D40"/>
    <w:multiLevelType w:val="hybridMultilevel"/>
    <w:tmpl w:val="3DAA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7E0"/>
    <w:multiLevelType w:val="hybridMultilevel"/>
    <w:tmpl w:val="0C06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2D6"/>
    <w:multiLevelType w:val="hybridMultilevel"/>
    <w:tmpl w:val="04AE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5ACA"/>
    <w:multiLevelType w:val="hybridMultilevel"/>
    <w:tmpl w:val="9282FA40"/>
    <w:lvl w:ilvl="0" w:tplc="421453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F8E72BC"/>
    <w:multiLevelType w:val="hybridMultilevel"/>
    <w:tmpl w:val="F6F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02A2"/>
    <w:multiLevelType w:val="hybridMultilevel"/>
    <w:tmpl w:val="74D0BB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E7D9E"/>
    <w:multiLevelType w:val="hybridMultilevel"/>
    <w:tmpl w:val="95CC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307E"/>
    <w:multiLevelType w:val="hybridMultilevel"/>
    <w:tmpl w:val="C98A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3081"/>
    <w:multiLevelType w:val="hybridMultilevel"/>
    <w:tmpl w:val="FE9A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04124"/>
    <w:multiLevelType w:val="hybridMultilevel"/>
    <w:tmpl w:val="5D54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42DE2"/>
    <w:multiLevelType w:val="hybridMultilevel"/>
    <w:tmpl w:val="1CEA8C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71B44"/>
    <w:multiLevelType w:val="hybridMultilevel"/>
    <w:tmpl w:val="6E3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A6F21"/>
    <w:multiLevelType w:val="hybridMultilevel"/>
    <w:tmpl w:val="31A86DC8"/>
    <w:lvl w:ilvl="0" w:tplc="028E51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50A31"/>
    <w:multiLevelType w:val="hybridMultilevel"/>
    <w:tmpl w:val="A1142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50B0"/>
    <w:multiLevelType w:val="hybridMultilevel"/>
    <w:tmpl w:val="8362C7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8620E"/>
    <w:multiLevelType w:val="hybridMultilevel"/>
    <w:tmpl w:val="313A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E239F"/>
    <w:multiLevelType w:val="hybridMultilevel"/>
    <w:tmpl w:val="13CA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445"/>
    <w:multiLevelType w:val="hybridMultilevel"/>
    <w:tmpl w:val="A46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7CEF"/>
    <w:multiLevelType w:val="hybridMultilevel"/>
    <w:tmpl w:val="7B24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7CDC"/>
    <w:multiLevelType w:val="hybridMultilevel"/>
    <w:tmpl w:val="E748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54F2"/>
    <w:multiLevelType w:val="hybridMultilevel"/>
    <w:tmpl w:val="13CA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0795C"/>
    <w:multiLevelType w:val="hybridMultilevel"/>
    <w:tmpl w:val="7390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1FB"/>
    <w:multiLevelType w:val="hybridMultilevel"/>
    <w:tmpl w:val="3DAA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557"/>
    <w:multiLevelType w:val="hybridMultilevel"/>
    <w:tmpl w:val="D076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33D6"/>
    <w:multiLevelType w:val="hybridMultilevel"/>
    <w:tmpl w:val="B114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0070D"/>
    <w:multiLevelType w:val="hybridMultilevel"/>
    <w:tmpl w:val="541E956C"/>
    <w:lvl w:ilvl="0" w:tplc="A5C4EB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8B109ED"/>
    <w:multiLevelType w:val="hybridMultilevel"/>
    <w:tmpl w:val="B484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95F82"/>
    <w:multiLevelType w:val="hybridMultilevel"/>
    <w:tmpl w:val="A1B2B166"/>
    <w:lvl w:ilvl="0" w:tplc="024444E6">
      <w:start w:val="1"/>
      <w:numFmt w:val="decimal"/>
      <w:lvlText w:val="%1."/>
      <w:lvlJc w:val="left"/>
      <w:pPr>
        <w:ind w:left="720" w:hanging="360"/>
      </w:pPr>
      <w:rPr>
        <w:rFonts w:ascii="FS Joey Pro" w:hAnsi="FS Joey Pro"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79DB"/>
    <w:multiLevelType w:val="hybridMultilevel"/>
    <w:tmpl w:val="B3E2965A"/>
    <w:lvl w:ilvl="0" w:tplc="74707754">
      <w:start w:val="1"/>
      <w:numFmt w:val="decimal"/>
      <w:lvlText w:val="%1."/>
      <w:lvlJc w:val="left"/>
      <w:pPr>
        <w:ind w:left="720" w:hanging="360"/>
      </w:pPr>
      <w:rPr>
        <w:rFonts w:ascii="FS Joey Pro" w:hAnsi="FS Joey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D5696"/>
    <w:multiLevelType w:val="hybridMultilevel"/>
    <w:tmpl w:val="4490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E304F"/>
    <w:multiLevelType w:val="hybridMultilevel"/>
    <w:tmpl w:val="D188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5990"/>
    <w:multiLevelType w:val="hybridMultilevel"/>
    <w:tmpl w:val="D0C4A598"/>
    <w:lvl w:ilvl="0" w:tplc="6AC2FA18">
      <w:start w:val="1"/>
      <w:numFmt w:val="decimal"/>
      <w:lvlText w:val="%1."/>
      <w:lvlJc w:val="left"/>
      <w:pPr>
        <w:ind w:left="720" w:hanging="360"/>
      </w:pPr>
      <w:rPr>
        <w:rFonts w:ascii="FS Joey Pro" w:eastAsiaTheme="minorHAnsi" w:hAnsi="FS Joey Pro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07480"/>
    <w:multiLevelType w:val="hybridMultilevel"/>
    <w:tmpl w:val="32E4C876"/>
    <w:lvl w:ilvl="0" w:tplc="FEA48BB2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D0ACC"/>
    <w:multiLevelType w:val="hybridMultilevel"/>
    <w:tmpl w:val="32E4C876"/>
    <w:lvl w:ilvl="0" w:tplc="FEA48BB2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3"/>
  </w:num>
  <w:num w:numId="6">
    <w:abstractNumId w:val="1"/>
  </w:num>
  <w:num w:numId="7">
    <w:abstractNumId w:val="17"/>
  </w:num>
  <w:num w:numId="8">
    <w:abstractNumId w:val="21"/>
  </w:num>
  <w:num w:numId="9">
    <w:abstractNumId w:val="15"/>
  </w:num>
  <w:num w:numId="10">
    <w:abstractNumId w:val="30"/>
  </w:num>
  <w:num w:numId="11">
    <w:abstractNumId w:val="31"/>
  </w:num>
  <w:num w:numId="12">
    <w:abstractNumId w:val="25"/>
  </w:num>
  <w:num w:numId="13">
    <w:abstractNumId w:val="7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22"/>
  </w:num>
  <w:num w:numId="19">
    <w:abstractNumId w:val="10"/>
  </w:num>
  <w:num w:numId="20">
    <w:abstractNumId w:val="2"/>
  </w:num>
  <w:num w:numId="21">
    <w:abstractNumId w:val="8"/>
  </w:num>
  <w:num w:numId="22">
    <w:abstractNumId w:val="32"/>
  </w:num>
  <w:num w:numId="23">
    <w:abstractNumId w:val="4"/>
  </w:num>
  <w:num w:numId="24">
    <w:abstractNumId w:val="24"/>
  </w:num>
  <w:num w:numId="25">
    <w:abstractNumId w:val="13"/>
  </w:num>
  <w:num w:numId="26">
    <w:abstractNumId w:val="12"/>
  </w:num>
  <w:num w:numId="27">
    <w:abstractNumId w:val="34"/>
  </w:num>
  <w:num w:numId="28">
    <w:abstractNumId w:val="28"/>
  </w:num>
  <w:num w:numId="29">
    <w:abstractNumId w:val="27"/>
  </w:num>
  <w:num w:numId="30">
    <w:abstractNumId w:val="0"/>
  </w:num>
  <w:num w:numId="31">
    <w:abstractNumId w:val="19"/>
  </w:num>
  <w:num w:numId="32">
    <w:abstractNumId w:val="6"/>
  </w:num>
  <w:num w:numId="33">
    <w:abstractNumId w:val="3"/>
  </w:num>
  <w:num w:numId="34">
    <w:abstractNumId w:val="20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F5"/>
    <w:rsid w:val="00010653"/>
    <w:rsid w:val="00026FC4"/>
    <w:rsid w:val="000351DA"/>
    <w:rsid w:val="00046729"/>
    <w:rsid w:val="00046DD2"/>
    <w:rsid w:val="00056EB0"/>
    <w:rsid w:val="0008055B"/>
    <w:rsid w:val="00093964"/>
    <w:rsid w:val="000973A9"/>
    <w:rsid w:val="000A4358"/>
    <w:rsid w:val="000B0FDE"/>
    <w:rsid w:val="000B769D"/>
    <w:rsid w:val="000C424A"/>
    <w:rsid w:val="000C6A04"/>
    <w:rsid w:val="000E1FBD"/>
    <w:rsid w:val="000E38EE"/>
    <w:rsid w:val="000E71F4"/>
    <w:rsid w:val="0010058D"/>
    <w:rsid w:val="0010232D"/>
    <w:rsid w:val="001044E0"/>
    <w:rsid w:val="0010625B"/>
    <w:rsid w:val="001213DD"/>
    <w:rsid w:val="00121B41"/>
    <w:rsid w:val="00127EC2"/>
    <w:rsid w:val="00136069"/>
    <w:rsid w:val="00136FD1"/>
    <w:rsid w:val="00147D78"/>
    <w:rsid w:val="00157C5C"/>
    <w:rsid w:val="00157DA7"/>
    <w:rsid w:val="00177598"/>
    <w:rsid w:val="001848A0"/>
    <w:rsid w:val="00184ABB"/>
    <w:rsid w:val="00196E01"/>
    <w:rsid w:val="001A01B2"/>
    <w:rsid w:val="001A0B4A"/>
    <w:rsid w:val="001A7E54"/>
    <w:rsid w:val="001B2EAC"/>
    <w:rsid w:val="001D5C9D"/>
    <w:rsid w:val="001E166B"/>
    <w:rsid w:val="001F3C88"/>
    <w:rsid w:val="00201C8F"/>
    <w:rsid w:val="00202445"/>
    <w:rsid w:val="00203FCC"/>
    <w:rsid w:val="00207B48"/>
    <w:rsid w:val="00230FBE"/>
    <w:rsid w:val="00234C9E"/>
    <w:rsid w:val="00235B90"/>
    <w:rsid w:val="00245C52"/>
    <w:rsid w:val="00250A09"/>
    <w:rsid w:val="00254F12"/>
    <w:rsid w:val="00271563"/>
    <w:rsid w:val="00290504"/>
    <w:rsid w:val="00290512"/>
    <w:rsid w:val="0029308A"/>
    <w:rsid w:val="00297DD6"/>
    <w:rsid w:val="002A0CF2"/>
    <w:rsid w:val="002A3932"/>
    <w:rsid w:val="002A4370"/>
    <w:rsid w:val="002A669F"/>
    <w:rsid w:val="002B4E37"/>
    <w:rsid w:val="002C0B12"/>
    <w:rsid w:val="002D0FCD"/>
    <w:rsid w:val="002F177A"/>
    <w:rsid w:val="00314165"/>
    <w:rsid w:val="003207E6"/>
    <w:rsid w:val="0032186F"/>
    <w:rsid w:val="00326591"/>
    <w:rsid w:val="00343451"/>
    <w:rsid w:val="00354721"/>
    <w:rsid w:val="0036454D"/>
    <w:rsid w:val="003849D2"/>
    <w:rsid w:val="00384DC6"/>
    <w:rsid w:val="00384EBE"/>
    <w:rsid w:val="00393408"/>
    <w:rsid w:val="003A29F5"/>
    <w:rsid w:val="003A4ACA"/>
    <w:rsid w:val="003A5A45"/>
    <w:rsid w:val="003C11B2"/>
    <w:rsid w:val="00403FB5"/>
    <w:rsid w:val="00431202"/>
    <w:rsid w:val="004313E9"/>
    <w:rsid w:val="00434E8D"/>
    <w:rsid w:val="00435EED"/>
    <w:rsid w:val="00444F65"/>
    <w:rsid w:val="00447C07"/>
    <w:rsid w:val="0045713F"/>
    <w:rsid w:val="00457E6B"/>
    <w:rsid w:val="00466897"/>
    <w:rsid w:val="00471823"/>
    <w:rsid w:val="00474025"/>
    <w:rsid w:val="00475616"/>
    <w:rsid w:val="00484FCD"/>
    <w:rsid w:val="00490209"/>
    <w:rsid w:val="004A0FD5"/>
    <w:rsid w:val="004C6297"/>
    <w:rsid w:val="004D0519"/>
    <w:rsid w:val="004D1AD8"/>
    <w:rsid w:val="004E194B"/>
    <w:rsid w:val="004F0ABD"/>
    <w:rsid w:val="004F11CA"/>
    <w:rsid w:val="00500902"/>
    <w:rsid w:val="005028B9"/>
    <w:rsid w:val="00505516"/>
    <w:rsid w:val="00507180"/>
    <w:rsid w:val="00514B6D"/>
    <w:rsid w:val="00514D95"/>
    <w:rsid w:val="00515607"/>
    <w:rsid w:val="005222FB"/>
    <w:rsid w:val="00523A45"/>
    <w:rsid w:val="00525F9A"/>
    <w:rsid w:val="005269A4"/>
    <w:rsid w:val="00535DBF"/>
    <w:rsid w:val="00537C52"/>
    <w:rsid w:val="00541997"/>
    <w:rsid w:val="00563317"/>
    <w:rsid w:val="00567B1A"/>
    <w:rsid w:val="00572907"/>
    <w:rsid w:val="005805D4"/>
    <w:rsid w:val="005903F6"/>
    <w:rsid w:val="005A0887"/>
    <w:rsid w:val="005A33F8"/>
    <w:rsid w:val="005B4407"/>
    <w:rsid w:val="005B6BB3"/>
    <w:rsid w:val="005C3046"/>
    <w:rsid w:val="005D1181"/>
    <w:rsid w:val="005E6DC1"/>
    <w:rsid w:val="00605E30"/>
    <w:rsid w:val="00607096"/>
    <w:rsid w:val="00607D63"/>
    <w:rsid w:val="00617162"/>
    <w:rsid w:val="006206FE"/>
    <w:rsid w:val="00623381"/>
    <w:rsid w:val="006253E2"/>
    <w:rsid w:val="00630786"/>
    <w:rsid w:val="0065106D"/>
    <w:rsid w:val="0065122E"/>
    <w:rsid w:val="00674B69"/>
    <w:rsid w:val="00675FBC"/>
    <w:rsid w:val="00682970"/>
    <w:rsid w:val="006913FE"/>
    <w:rsid w:val="00692363"/>
    <w:rsid w:val="006A3023"/>
    <w:rsid w:val="006C18D6"/>
    <w:rsid w:val="006C6816"/>
    <w:rsid w:val="006D53B7"/>
    <w:rsid w:val="006D6F49"/>
    <w:rsid w:val="006D71FC"/>
    <w:rsid w:val="006E5B46"/>
    <w:rsid w:val="006F106A"/>
    <w:rsid w:val="00736CB1"/>
    <w:rsid w:val="00745AB3"/>
    <w:rsid w:val="007541B5"/>
    <w:rsid w:val="00757E54"/>
    <w:rsid w:val="00780337"/>
    <w:rsid w:val="00782800"/>
    <w:rsid w:val="00787E48"/>
    <w:rsid w:val="00794FC6"/>
    <w:rsid w:val="007A55BA"/>
    <w:rsid w:val="007A75B0"/>
    <w:rsid w:val="007B588F"/>
    <w:rsid w:val="007C2DE1"/>
    <w:rsid w:val="007C3892"/>
    <w:rsid w:val="007C6339"/>
    <w:rsid w:val="007E4471"/>
    <w:rsid w:val="007F412B"/>
    <w:rsid w:val="007F55CB"/>
    <w:rsid w:val="007F6ED5"/>
    <w:rsid w:val="00822301"/>
    <w:rsid w:val="00824379"/>
    <w:rsid w:val="00825034"/>
    <w:rsid w:val="008276FA"/>
    <w:rsid w:val="00834823"/>
    <w:rsid w:val="008363FB"/>
    <w:rsid w:val="008429B0"/>
    <w:rsid w:val="00856598"/>
    <w:rsid w:val="00860DA4"/>
    <w:rsid w:val="00861F5D"/>
    <w:rsid w:val="00867AD8"/>
    <w:rsid w:val="00887CD0"/>
    <w:rsid w:val="008907B8"/>
    <w:rsid w:val="00890E11"/>
    <w:rsid w:val="008921F9"/>
    <w:rsid w:val="00896F1D"/>
    <w:rsid w:val="008A60D3"/>
    <w:rsid w:val="008B081B"/>
    <w:rsid w:val="008C6BAB"/>
    <w:rsid w:val="008D09AC"/>
    <w:rsid w:val="008D1304"/>
    <w:rsid w:val="008D1CF4"/>
    <w:rsid w:val="008D3378"/>
    <w:rsid w:val="008D7FEE"/>
    <w:rsid w:val="008E273E"/>
    <w:rsid w:val="008F1BCE"/>
    <w:rsid w:val="00901BF4"/>
    <w:rsid w:val="00902D7F"/>
    <w:rsid w:val="00912F2F"/>
    <w:rsid w:val="0092066E"/>
    <w:rsid w:val="00921F99"/>
    <w:rsid w:val="00925F76"/>
    <w:rsid w:val="00933966"/>
    <w:rsid w:val="009369B3"/>
    <w:rsid w:val="00946D47"/>
    <w:rsid w:val="0095670F"/>
    <w:rsid w:val="009642A1"/>
    <w:rsid w:val="00975B09"/>
    <w:rsid w:val="009820EF"/>
    <w:rsid w:val="00986005"/>
    <w:rsid w:val="00987BC9"/>
    <w:rsid w:val="0099020B"/>
    <w:rsid w:val="00994B54"/>
    <w:rsid w:val="009972E9"/>
    <w:rsid w:val="009A2A9D"/>
    <w:rsid w:val="009A324A"/>
    <w:rsid w:val="009A4CF6"/>
    <w:rsid w:val="009C532E"/>
    <w:rsid w:val="009E3F23"/>
    <w:rsid w:val="009E4C23"/>
    <w:rsid w:val="009E4D52"/>
    <w:rsid w:val="009E4EBF"/>
    <w:rsid w:val="009F1434"/>
    <w:rsid w:val="009F3B64"/>
    <w:rsid w:val="00A55D8D"/>
    <w:rsid w:val="00A62989"/>
    <w:rsid w:val="00A67058"/>
    <w:rsid w:val="00A76EA0"/>
    <w:rsid w:val="00A909FD"/>
    <w:rsid w:val="00A92DC6"/>
    <w:rsid w:val="00A95749"/>
    <w:rsid w:val="00AA2B1F"/>
    <w:rsid w:val="00AA4F09"/>
    <w:rsid w:val="00AA52E7"/>
    <w:rsid w:val="00AB19F8"/>
    <w:rsid w:val="00AB7AA9"/>
    <w:rsid w:val="00AF3097"/>
    <w:rsid w:val="00AF52DB"/>
    <w:rsid w:val="00AF6D8E"/>
    <w:rsid w:val="00AF744D"/>
    <w:rsid w:val="00B06779"/>
    <w:rsid w:val="00B1438F"/>
    <w:rsid w:val="00B207BF"/>
    <w:rsid w:val="00B24112"/>
    <w:rsid w:val="00B2585A"/>
    <w:rsid w:val="00B33C9D"/>
    <w:rsid w:val="00B474EF"/>
    <w:rsid w:val="00B540C7"/>
    <w:rsid w:val="00B55D2C"/>
    <w:rsid w:val="00B57108"/>
    <w:rsid w:val="00B61377"/>
    <w:rsid w:val="00B648A3"/>
    <w:rsid w:val="00B707B9"/>
    <w:rsid w:val="00B93156"/>
    <w:rsid w:val="00BA3744"/>
    <w:rsid w:val="00BC15CD"/>
    <w:rsid w:val="00BC226E"/>
    <w:rsid w:val="00BC3A0E"/>
    <w:rsid w:val="00BE38AA"/>
    <w:rsid w:val="00BE418C"/>
    <w:rsid w:val="00BE7B78"/>
    <w:rsid w:val="00BF42A4"/>
    <w:rsid w:val="00BF4B80"/>
    <w:rsid w:val="00C028B8"/>
    <w:rsid w:val="00C115B5"/>
    <w:rsid w:val="00C11CBD"/>
    <w:rsid w:val="00C16E92"/>
    <w:rsid w:val="00C34465"/>
    <w:rsid w:val="00C365F9"/>
    <w:rsid w:val="00C50AA8"/>
    <w:rsid w:val="00C56C01"/>
    <w:rsid w:val="00C6364A"/>
    <w:rsid w:val="00C65A8E"/>
    <w:rsid w:val="00C72CB0"/>
    <w:rsid w:val="00C90DB8"/>
    <w:rsid w:val="00C96D1C"/>
    <w:rsid w:val="00CA2976"/>
    <w:rsid w:val="00CA2EC3"/>
    <w:rsid w:val="00CA654E"/>
    <w:rsid w:val="00CA681E"/>
    <w:rsid w:val="00CB13FD"/>
    <w:rsid w:val="00CB4CF5"/>
    <w:rsid w:val="00CC3E1F"/>
    <w:rsid w:val="00CC4A42"/>
    <w:rsid w:val="00CC6D63"/>
    <w:rsid w:val="00CC7685"/>
    <w:rsid w:val="00CD0760"/>
    <w:rsid w:val="00CE75CA"/>
    <w:rsid w:val="00CF7BD2"/>
    <w:rsid w:val="00D10A1C"/>
    <w:rsid w:val="00D132E2"/>
    <w:rsid w:val="00D2159E"/>
    <w:rsid w:val="00D258BC"/>
    <w:rsid w:val="00D3108A"/>
    <w:rsid w:val="00D35314"/>
    <w:rsid w:val="00D5439E"/>
    <w:rsid w:val="00D6679E"/>
    <w:rsid w:val="00D67922"/>
    <w:rsid w:val="00D70317"/>
    <w:rsid w:val="00D70777"/>
    <w:rsid w:val="00D734F3"/>
    <w:rsid w:val="00D75D09"/>
    <w:rsid w:val="00D87AD7"/>
    <w:rsid w:val="00D91FC7"/>
    <w:rsid w:val="00DA03D4"/>
    <w:rsid w:val="00DA5C2E"/>
    <w:rsid w:val="00DC12ED"/>
    <w:rsid w:val="00DD20DE"/>
    <w:rsid w:val="00DD6960"/>
    <w:rsid w:val="00DF148D"/>
    <w:rsid w:val="00DF4566"/>
    <w:rsid w:val="00DF7F1F"/>
    <w:rsid w:val="00E029A2"/>
    <w:rsid w:val="00E03477"/>
    <w:rsid w:val="00E07F60"/>
    <w:rsid w:val="00E150BB"/>
    <w:rsid w:val="00E328C5"/>
    <w:rsid w:val="00E33623"/>
    <w:rsid w:val="00E37556"/>
    <w:rsid w:val="00E40F6B"/>
    <w:rsid w:val="00E46619"/>
    <w:rsid w:val="00E74286"/>
    <w:rsid w:val="00E763EF"/>
    <w:rsid w:val="00E80A51"/>
    <w:rsid w:val="00E81645"/>
    <w:rsid w:val="00E91120"/>
    <w:rsid w:val="00EB67E3"/>
    <w:rsid w:val="00EC5098"/>
    <w:rsid w:val="00EE3F6B"/>
    <w:rsid w:val="00EE71E3"/>
    <w:rsid w:val="00EF29AF"/>
    <w:rsid w:val="00EF754B"/>
    <w:rsid w:val="00F06F81"/>
    <w:rsid w:val="00F20209"/>
    <w:rsid w:val="00F33287"/>
    <w:rsid w:val="00F33ECF"/>
    <w:rsid w:val="00F340EB"/>
    <w:rsid w:val="00F375F9"/>
    <w:rsid w:val="00F655C9"/>
    <w:rsid w:val="00F663B2"/>
    <w:rsid w:val="00F76196"/>
    <w:rsid w:val="00F82F6F"/>
    <w:rsid w:val="00F91E32"/>
    <w:rsid w:val="00F95E42"/>
    <w:rsid w:val="00FB0715"/>
    <w:rsid w:val="00FB564A"/>
    <w:rsid w:val="00FB624D"/>
    <w:rsid w:val="00F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E599"/>
  <w15:docId w15:val="{092BA5E4-7389-4C33-BBB5-2E70750A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6E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EA0"/>
    <w:rPr>
      <w:rFonts w:ascii="Tahoma" w:hAnsi="Tahoma" w:cs="Tahoma"/>
      <w:sz w:val="16"/>
      <w:szCs w:val="16"/>
    </w:rPr>
  </w:style>
  <w:style w:type="table" w:styleId="a8">
    <w:name w:val="Light Shading"/>
    <w:basedOn w:val="a1"/>
    <w:uiPriority w:val="60"/>
    <w:rsid w:val="00D707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BE418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825034"/>
    <w:pPr>
      <w:spacing w:after="0" w:line="240" w:lineRule="auto"/>
    </w:pPr>
  </w:style>
  <w:style w:type="character" w:customStyle="1" w:styleId="tlid-translation">
    <w:name w:val="tlid-translation"/>
    <w:basedOn w:val="a0"/>
    <w:rsid w:val="003849D2"/>
  </w:style>
  <w:style w:type="paragraph" w:styleId="ab">
    <w:name w:val="header"/>
    <w:basedOn w:val="a"/>
    <w:link w:val="ac"/>
    <w:uiPriority w:val="99"/>
    <w:unhideWhenUsed/>
    <w:rsid w:val="009E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4EBF"/>
  </w:style>
  <w:style w:type="paragraph" w:styleId="ad">
    <w:name w:val="footer"/>
    <w:basedOn w:val="a"/>
    <w:link w:val="ae"/>
    <w:uiPriority w:val="99"/>
    <w:unhideWhenUsed/>
    <w:rsid w:val="009E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4EBF"/>
  </w:style>
  <w:style w:type="paragraph" w:styleId="af">
    <w:name w:val="Normal (Web)"/>
    <w:basedOn w:val="a"/>
    <w:uiPriority w:val="99"/>
    <w:semiHidden/>
    <w:unhideWhenUsed/>
    <w:rsid w:val="00D6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maty@ekt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60D3-12CE-4F8A-A58C-AA693833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zakup3</cp:lastModifiedBy>
  <cp:revision>38</cp:revision>
  <cp:lastPrinted>2024-09-20T06:24:00Z</cp:lastPrinted>
  <dcterms:created xsi:type="dcterms:W3CDTF">2020-08-13T11:04:00Z</dcterms:created>
  <dcterms:modified xsi:type="dcterms:W3CDTF">2024-10-29T05:27:00Z</dcterms:modified>
</cp:coreProperties>
</file>